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5AEC9" w14:textId="77777777" w:rsidR="00CC6620" w:rsidRPr="00366DE4" w:rsidRDefault="00CC6620" w:rsidP="00CC6620">
      <w:pPr>
        <w:jc w:val="center"/>
        <w:rPr>
          <w:rStyle w:val="normaltextrun"/>
          <w:rFonts w:ascii="Arial" w:hAnsi="Arial" w:cs="Arial"/>
          <w:b/>
          <w:bCs/>
          <w:color w:val="000000"/>
          <w:bdr w:val="none" w:sz="0" w:space="0" w:color="auto" w:frame="1"/>
        </w:rPr>
      </w:pPr>
      <w:r w:rsidRPr="00366DE4">
        <w:rPr>
          <w:rStyle w:val="normaltextrun"/>
          <w:rFonts w:ascii="Arial" w:hAnsi="Arial" w:cs="Arial"/>
          <w:b/>
          <w:bCs/>
          <w:color w:val="000000"/>
          <w:bdr w:val="none" w:sz="0" w:space="0" w:color="auto" w:frame="1"/>
        </w:rPr>
        <w:t xml:space="preserve">STATEMENT OF SERVICE REQUIREMENTS FOR </w:t>
      </w:r>
    </w:p>
    <w:p w14:paraId="60AF0C64" w14:textId="77777777" w:rsidR="00CC6620" w:rsidRPr="00366DE4" w:rsidRDefault="00CC6620" w:rsidP="00CC6620">
      <w:pPr>
        <w:jc w:val="center"/>
        <w:rPr>
          <w:rStyle w:val="normaltextrun"/>
          <w:rFonts w:ascii="Arial" w:hAnsi="Arial" w:cs="Arial"/>
          <w:b/>
          <w:bCs/>
          <w:color w:val="000000"/>
          <w:bdr w:val="none" w:sz="0" w:space="0" w:color="auto" w:frame="1"/>
        </w:rPr>
      </w:pPr>
      <w:r w:rsidRPr="00366DE4">
        <w:rPr>
          <w:rStyle w:val="normaltextrun"/>
          <w:rFonts w:ascii="Arial" w:hAnsi="Arial" w:cs="Arial"/>
          <w:b/>
          <w:bCs/>
          <w:color w:val="000000"/>
          <w:bdr w:val="none" w:sz="0" w:space="0" w:color="auto" w:frame="1"/>
        </w:rPr>
        <w:t>DISCOVERING SAFETY: SAFETY RISK LIBRARY FOR CONSTRUCTION</w:t>
      </w:r>
    </w:p>
    <w:p w14:paraId="367B3B16" w14:textId="77777777" w:rsidR="00CC6620" w:rsidRPr="00366DE4" w:rsidRDefault="00CC6620" w:rsidP="00CC6620">
      <w:pPr>
        <w:rPr>
          <w:rFonts w:ascii="Arial" w:hAnsi="Arial" w:cs="Arial"/>
          <w:b/>
          <w:bCs/>
          <w:noProof/>
        </w:rPr>
      </w:pPr>
    </w:p>
    <w:p w14:paraId="0412CFFD" w14:textId="77777777" w:rsidR="00D1130F" w:rsidRDefault="00CC6620" w:rsidP="00D1130F">
      <w:pPr>
        <w:pStyle w:val="paragraph"/>
        <w:spacing w:before="0" w:beforeAutospacing="0" w:after="0" w:afterAutospacing="0"/>
        <w:textAlignment w:val="baseline"/>
        <w:rPr>
          <w:rStyle w:val="normaltextrun"/>
          <w:rFonts w:ascii="Arial" w:hAnsi="Arial" w:cs="Arial"/>
          <w:b/>
          <w:bCs/>
          <w:sz w:val="22"/>
          <w:szCs w:val="22"/>
        </w:rPr>
      </w:pPr>
      <w:r w:rsidRPr="00BF24F0">
        <w:rPr>
          <w:rFonts w:ascii="Arial" w:hAnsi="Arial" w:cs="Arial"/>
          <w:b/>
          <w:bCs/>
          <w:noProof/>
          <w:sz w:val="22"/>
          <w:szCs w:val="22"/>
        </w:rPr>
        <w:t>1.</w:t>
      </w:r>
      <w:r>
        <w:rPr>
          <w:rStyle w:val="normaltextrun"/>
          <w:rFonts w:ascii="Arial" w:hAnsi="Arial" w:cs="Arial"/>
          <w:b/>
          <w:bCs/>
          <w:sz w:val="22"/>
          <w:szCs w:val="22"/>
        </w:rPr>
        <w:t xml:space="preserve">      </w:t>
      </w:r>
      <w:r w:rsidRPr="00BF24F0">
        <w:rPr>
          <w:rStyle w:val="normaltextrun"/>
          <w:rFonts w:ascii="Arial" w:hAnsi="Arial" w:cs="Arial"/>
          <w:b/>
          <w:bCs/>
          <w:sz w:val="22"/>
          <w:szCs w:val="22"/>
        </w:rPr>
        <w:t>SCIENCE DIVISION, HEALTH AND SAFETY EXECUTIVE</w:t>
      </w:r>
    </w:p>
    <w:p w14:paraId="0461AECA" w14:textId="77777777" w:rsidR="00D1130F" w:rsidRDefault="00D1130F" w:rsidP="00D1130F">
      <w:pPr>
        <w:pStyle w:val="paragraph"/>
        <w:spacing w:before="0" w:beforeAutospacing="0" w:after="0" w:afterAutospacing="0"/>
        <w:textAlignment w:val="baseline"/>
        <w:rPr>
          <w:rStyle w:val="normaltextrun"/>
          <w:rFonts w:ascii="Arial" w:hAnsi="Arial" w:cs="Arial"/>
          <w:b/>
          <w:bCs/>
          <w:sz w:val="22"/>
          <w:szCs w:val="22"/>
        </w:rPr>
      </w:pPr>
    </w:p>
    <w:p w14:paraId="0BB11693" w14:textId="60C1C2F9" w:rsidR="00CC6620" w:rsidRPr="00BF24F0" w:rsidRDefault="00CC6620" w:rsidP="00D1130F">
      <w:pPr>
        <w:pStyle w:val="paragraph"/>
        <w:spacing w:before="0" w:beforeAutospacing="0" w:after="0" w:afterAutospacing="0"/>
        <w:textAlignment w:val="baseline"/>
        <w:rPr>
          <w:rFonts w:ascii="Arial" w:hAnsi="Arial" w:cs="Arial"/>
          <w:sz w:val="18"/>
          <w:szCs w:val="18"/>
        </w:rPr>
      </w:pPr>
      <w:r w:rsidRPr="00366DE4">
        <w:rPr>
          <w:rStyle w:val="normaltextrun"/>
          <w:rFonts w:ascii="Arial" w:hAnsi="Arial" w:cs="Arial"/>
          <w:sz w:val="22"/>
          <w:szCs w:val="22"/>
        </w:rPr>
        <w:t>HSE’s Science Division (HSE-SD) is one of the world’s leading providers of workplace health and safety research, training and consultancy, employing around 420 staff across a wide range of disciplines. We have been developing health and safety solutions for over 100 years, so we know what goes wrong in the workplace and why. Our relationship with the rest of HSE gives us a unique insight into the regulatory context of the work we do for our clients.</w:t>
      </w:r>
    </w:p>
    <w:p w14:paraId="63225349" w14:textId="77777777" w:rsidR="00D1130F" w:rsidRDefault="00CC6620" w:rsidP="00D1130F">
      <w:pPr>
        <w:pStyle w:val="paragraph"/>
        <w:spacing w:before="0" w:beforeAutospacing="0" w:after="240" w:afterAutospacing="0"/>
        <w:jc w:val="both"/>
        <w:textAlignment w:val="baseline"/>
        <w:rPr>
          <w:rStyle w:val="eop"/>
          <w:rFonts w:ascii="Arial" w:hAnsi="Arial" w:cs="Arial"/>
          <w:sz w:val="22"/>
          <w:szCs w:val="22"/>
        </w:rPr>
      </w:pPr>
      <w:r w:rsidRPr="00366DE4">
        <w:rPr>
          <w:rStyle w:val="normaltextrun"/>
          <w:rFonts w:ascii="Arial" w:hAnsi="Arial" w:cs="Arial"/>
          <w:sz w:val="22"/>
          <w:szCs w:val="22"/>
        </w:rPr>
        <w:t>Our capabilities encompass a wide range of topics, and this breadth of expertise underpins our particular strength in building multidisciplinary teams to create practical, useful solutions. These solutions can take the form of targeted research, expert advice and consultancy, testing and modelling, or specialised training.</w:t>
      </w:r>
    </w:p>
    <w:p w14:paraId="334FF1C9" w14:textId="327B372D"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normaltextrun"/>
          <w:rFonts w:ascii="Arial" w:hAnsi="Arial" w:cs="Arial"/>
          <w:sz w:val="22"/>
          <w:szCs w:val="22"/>
        </w:rPr>
        <w:t>HSE-SD has a strong international reputation for high-quality, published research and we collaborate worldwide through a network of formal and informal partnerships. We are a designated WHO Collaborating Centre for Occupational Health and Safety Research.</w:t>
      </w:r>
      <w:r w:rsidRPr="00366DE4">
        <w:rPr>
          <w:rStyle w:val="eop"/>
          <w:rFonts w:ascii="Arial" w:hAnsi="Arial" w:cs="Arial"/>
          <w:sz w:val="22"/>
          <w:szCs w:val="22"/>
        </w:rPr>
        <w:t> </w:t>
      </w:r>
    </w:p>
    <w:p w14:paraId="3C00913D" w14:textId="77777777" w:rsidR="00D1130F" w:rsidRPr="00BF24F0" w:rsidRDefault="00D1130F" w:rsidP="00CC6620">
      <w:pPr>
        <w:pStyle w:val="paragraph"/>
        <w:spacing w:before="0" w:beforeAutospacing="0" w:after="0" w:afterAutospacing="0"/>
        <w:jc w:val="both"/>
        <w:textAlignment w:val="baseline"/>
        <w:rPr>
          <w:rFonts w:ascii="Arial" w:hAnsi="Arial" w:cs="Arial"/>
          <w:sz w:val="18"/>
          <w:szCs w:val="18"/>
        </w:rPr>
      </w:pPr>
    </w:p>
    <w:p w14:paraId="7454683E" w14:textId="77777777" w:rsidR="00CC6620" w:rsidRPr="00BF24F0" w:rsidRDefault="00CC6620" w:rsidP="00CC6620">
      <w:pPr>
        <w:pStyle w:val="Header"/>
        <w:tabs>
          <w:tab w:val="clear" w:pos="4153"/>
          <w:tab w:val="clear" w:pos="8306"/>
        </w:tabs>
        <w:rPr>
          <w:rFonts w:cs="Arial"/>
          <w:b/>
          <w:bCs/>
          <w:noProof/>
          <w:szCs w:val="22"/>
        </w:rPr>
      </w:pPr>
      <w:r w:rsidRPr="00BF24F0">
        <w:rPr>
          <w:rFonts w:cs="Arial"/>
          <w:b/>
          <w:bCs/>
          <w:noProof/>
          <w:szCs w:val="22"/>
        </w:rPr>
        <w:t>2.</w:t>
      </w:r>
      <w:r>
        <w:rPr>
          <w:rFonts w:cs="Arial"/>
          <w:b/>
          <w:bCs/>
          <w:noProof/>
          <w:szCs w:val="22"/>
        </w:rPr>
        <w:t xml:space="preserve">     </w:t>
      </w:r>
      <w:r w:rsidRPr="00BF24F0">
        <w:rPr>
          <w:rFonts w:cs="Arial"/>
          <w:b/>
          <w:bCs/>
          <w:noProof/>
          <w:szCs w:val="22"/>
        </w:rPr>
        <w:t xml:space="preserve">BACKGROUND TO THE PROJECT </w:t>
      </w:r>
    </w:p>
    <w:p w14:paraId="65300F34" w14:textId="77777777" w:rsidR="00CC6620" w:rsidRPr="00366DE4" w:rsidRDefault="00CC6620" w:rsidP="00CC6620">
      <w:pPr>
        <w:pStyle w:val="Header"/>
        <w:tabs>
          <w:tab w:val="clear" w:pos="4153"/>
          <w:tab w:val="clear" w:pos="8306"/>
        </w:tabs>
        <w:rPr>
          <w:rFonts w:cs="Arial"/>
          <w:b/>
          <w:bCs/>
          <w:noProof/>
          <w:sz w:val="24"/>
        </w:rPr>
      </w:pPr>
    </w:p>
    <w:p w14:paraId="7FC42151"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HSE are currently 18 months in to a </w:t>
      </w:r>
      <w:proofErr w:type="gramStart"/>
      <w:r w:rsidRPr="00366DE4">
        <w:rPr>
          <w:rFonts w:ascii="Arial" w:eastAsia="Calibri" w:hAnsi="Arial" w:cs="Arial"/>
          <w:sz w:val="22"/>
          <w:szCs w:val="22"/>
        </w:rPr>
        <w:t>five year</w:t>
      </w:r>
      <w:proofErr w:type="gramEnd"/>
      <w:r w:rsidRPr="00366DE4">
        <w:rPr>
          <w:rFonts w:ascii="Arial" w:eastAsia="Calibri" w:hAnsi="Arial" w:cs="Arial"/>
          <w:sz w:val="22"/>
          <w:szCs w:val="22"/>
        </w:rPr>
        <w:t xml:space="preserve"> programme of work, the Discovering Safety programme (DSP), supported by a research grant from Lloyd’s Register Foundation.</w:t>
      </w:r>
    </w:p>
    <w:p w14:paraId="223F220E"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primary aim of the research programme is to understand how to access and use routine safety and health data in new ways to provide a new approach to improving performance by applying novel data science, artificial intelligence and machine learning techniques in health and safety contexts. </w:t>
      </w:r>
    </w:p>
    <w:p w14:paraId="6B0A2FDA"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vision for the Discovering Safety programme is to deliver step change improvements in global health and safety performance through better analytic exploitation of routine health and safety data.   </w:t>
      </w:r>
    </w:p>
    <w:p w14:paraId="00DAA3F4" w14:textId="77777777" w:rsidR="00CC6620" w:rsidRPr="00BF24F0" w:rsidRDefault="00CC6620" w:rsidP="00CC6620">
      <w:pPr>
        <w:spacing w:after="240"/>
        <w:rPr>
          <w:rFonts w:ascii="Arial" w:eastAsia="Calibri" w:hAnsi="Arial" w:cs="Arial"/>
          <w:b/>
          <w:sz w:val="22"/>
          <w:szCs w:val="22"/>
        </w:rPr>
      </w:pPr>
      <w:r w:rsidRPr="00BF24F0">
        <w:rPr>
          <w:rFonts w:ascii="Arial" w:eastAsia="Calibri" w:hAnsi="Arial" w:cs="Arial"/>
          <w:b/>
          <w:sz w:val="22"/>
          <w:szCs w:val="22"/>
        </w:rPr>
        <w:t>2.1 Industry Use Cases</w:t>
      </w:r>
    </w:p>
    <w:p w14:paraId="5ED06E87"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programme started with a </w:t>
      </w:r>
      <w:proofErr w:type="gramStart"/>
      <w:r w:rsidRPr="00366DE4">
        <w:rPr>
          <w:rFonts w:ascii="Arial" w:eastAsia="Calibri" w:hAnsi="Arial" w:cs="Arial"/>
          <w:sz w:val="22"/>
          <w:szCs w:val="22"/>
        </w:rPr>
        <w:t>user requirements</w:t>
      </w:r>
      <w:proofErr w:type="gramEnd"/>
      <w:r w:rsidRPr="00366DE4">
        <w:rPr>
          <w:rFonts w:ascii="Arial" w:eastAsia="Calibri" w:hAnsi="Arial" w:cs="Arial"/>
          <w:sz w:val="22"/>
          <w:szCs w:val="22"/>
        </w:rPr>
        <w:t xml:space="preserve"> gathering exercise that explored organisational health and safety challenges with a range of stakeholders, and asked how data could be better used to support how health and safety decisions are arrived at. From this, a set of Industry Use Cases were identified that address different health and safety issues, for a range of industry sectors.</w:t>
      </w:r>
    </w:p>
    <w:p w14:paraId="7D2D154B"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These provided the focus of Phase 1 work on the programme, which started in September 2018 and is due to finish in March 2020. Further information can be found on the Discovering Safety website, </w:t>
      </w:r>
      <w:hyperlink r:id="rId10" w:history="1">
        <w:r w:rsidRPr="00BF24F0">
          <w:rPr>
            <w:rStyle w:val="Hyperlink"/>
            <w:rFonts w:ascii="Arial" w:hAnsi="Arial" w:cs="Arial"/>
          </w:rPr>
          <w:t>https://www.discoveringsafety.com/</w:t>
        </w:r>
      </w:hyperlink>
      <w:r w:rsidRPr="00BF24F0">
        <w:rPr>
          <w:rFonts w:ascii="Arial" w:hAnsi="Arial" w:cs="Arial"/>
        </w:rPr>
        <w:t>.</w:t>
      </w:r>
    </w:p>
    <w:p w14:paraId="4596EB43"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At the centre of all the</w:t>
      </w:r>
      <w:r>
        <w:rPr>
          <w:rFonts w:ascii="Arial" w:eastAsia="Calibri" w:hAnsi="Arial" w:cs="Arial"/>
          <w:sz w:val="22"/>
          <w:szCs w:val="22"/>
        </w:rPr>
        <w:t xml:space="preserve"> Phase 1</w:t>
      </w:r>
      <w:r w:rsidRPr="00366DE4">
        <w:rPr>
          <w:rFonts w:ascii="Arial" w:eastAsia="Calibri" w:hAnsi="Arial" w:cs="Arial"/>
          <w:sz w:val="22"/>
          <w:szCs w:val="22"/>
        </w:rPr>
        <w:t xml:space="preserve"> Industry Use Cases is the exploitation of data to arrive at an understanding of the reasons why failures in health and safety occur in different contexts and how best to mitigate risks and ultimately prevent such failures occurring in the first place. </w:t>
      </w:r>
    </w:p>
    <w:p w14:paraId="49CC3D7C" w14:textId="77777777" w:rsidR="00CC6620" w:rsidRPr="00BF24F0" w:rsidRDefault="00CC6620" w:rsidP="00CC6620">
      <w:pPr>
        <w:spacing w:after="240"/>
        <w:jc w:val="both"/>
        <w:rPr>
          <w:rFonts w:ascii="Arial" w:eastAsia="Calibri" w:hAnsi="Arial" w:cs="Arial"/>
          <w:sz w:val="22"/>
          <w:szCs w:val="22"/>
        </w:rPr>
      </w:pPr>
      <w:r w:rsidRPr="00BF24F0">
        <w:rPr>
          <w:rFonts w:ascii="Arial" w:eastAsia="Calibri" w:hAnsi="Arial" w:cs="Arial"/>
          <w:sz w:val="22"/>
          <w:szCs w:val="22"/>
        </w:rPr>
        <w:t>Two of the Industry Use Cases are focused on data related health and safety challenges faced by the construction industry</w:t>
      </w:r>
      <w:r>
        <w:rPr>
          <w:rFonts w:ascii="Arial" w:eastAsia="Calibri" w:hAnsi="Arial" w:cs="Arial"/>
          <w:sz w:val="22"/>
          <w:szCs w:val="22"/>
        </w:rPr>
        <w:t>.</w:t>
      </w:r>
    </w:p>
    <w:p w14:paraId="3B5F9736" w14:textId="77777777" w:rsidR="00CC6620" w:rsidRPr="00366DE4" w:rsidRDefault="00CC6620" w:rsidP="00CC6620">
      <w:pPr>
        <w:spacing w:after="240"/>
        <w:jc w:val="both"/>
        <w:rPr>
          <w:rFonts w:ascii="Arial" w:eastAsia="Calibri" w:hAnsi="Arial" w:cs="Arial"/>
          <w:sz w:val="22"/>
          <w:szCs w:val="22"/>
          <w:highlight w:val="yellow"/>
        </w:rPr>
      </w:pPr>
      <w:r w:rsidRPr="00366DE4">
        <w:rPr>
          <w:rFonts w:ascii="Arial" w:eastAsia="Calibri" w:hAnsi="Arial" w:cs="Arial"/>
          <w:sz w:val="22"/>
          <w:szCs w:val="22"/>
        </w:rPr>
        <w:t xml:space="preserve">The first  of these projects, Construction Health and Safety Risk Library, is looking to improve access to knowledge and learning relating to how best to mitigate health and safety risks for key decision-makers on construction projects over the project lifecycle, starting with project </w:t>
      </w:r>
      <w:r w:rsidRPr="00366DE4">
        <w:rPr>
          <w:rFonts w:ascii="Arial" w:eastAsia="Calibri" w:hAnsi="Arial" w:cs="Arial"/>
          <w:sz w:val="22"/>
          <w:szCs w:val="22"/>
        </w:rPr>
        <w:lastRenderedPageBreak/>
        <w:t>planners and designers. This Use Case started in Phase 1 and is continuing in Phase 2</w:t>
      </w:r>
      <w:r>
        <w:rPr>
          <w:rFonts w:ascii="Arial" w:eastAsia="Calibri" w:hAnsi="Arial" w:cs="Arial"/>
          <w:sz w:val="22"/>
          <w:szCs w:val="22"/>
        </w:rPr>
        <w:t>;</w:t>
      </w:r>
      <w:r w:rsidRPr="00366DE4">
        <w:rPr>
          <w:rFonts w:ascii="Arial" w:eastAsia="Calibri" w:hAnsi="Arial" w:cs="Arial"/>
          <w:sz w:val="22"/>
          <w:szCs w:val="22"/>
        </w:rPr>
        <w:t xml:space="preserve"> proposals to contribute to this Use Case are invited as part of this invitation to tender.</w:t>
      </w:r>
    </w:p>
    <w:p w14:paraId="5D38D24D"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second project, Leading Indicators for Health and Safety Performance Assessment, is looking to support the greater use of </w:t>
      </w:r>
      <w:r>
        <w:rPr>
          <w:rFonts w:ascii="Arial" w:eastAsia="Calibri" w:hAnsi="Arial" w:cs="Arial"/>
          <w:sz w:val="22"/>
          <w:szCs w:val="22"/>
        </w:rPr>
        <w:t xml:space="preserve">health and </w:t>
      </w:r>
      <w:r w:rsidRPr="00366DE4">
        <w:rPr>
          <w:rFonts w:ascii="Arial" w:eastAsia="Calibri" w:hAnsi="Arial" w:cs="Arial"/>
          <w:sz w:val="22"/>
          <w:szCs w:val="22"/>
        </w:rPr>
        <w:t>safety leading indicators as part of the health and safety management process across the construction industry, ultimately to enable more proactive, preventative health and safety decision-making. This Use Case started in Phase 1 and is continuing in Phase 2</w:t>
      </w:r>
      <w:r>
        <w:rPr>
          <w:rFonts w:ascii="Arial" w:eastAsia="Calibri" w:hAnsi="Arial" w:cs="Arial"/>
          <w:sz w:val="22"/>
          <w:szCs w:val="22"/>
        </w:rPr>
        <w:t>;</w:t>
      </w:r>
      <w:r w:rsidRPr="00366DE4">
        <w:rPr>
          <w:rFonts w:ascii="Arial" w:eastAsia="Calibri" w:hAnsi="Arial" w:cs="Arial"/>
          <w:sz w:val="22"/>
          <w:szCs w:val="22"/>
        </w:rPr>
        <w:t xml:space="preserve"> proposals to contribute to this Use Case are </w:t>
      </w:r>
      <w:r>
        <w:rPr>
          <w:rFonts w:ascii="Arial" w:eastAsia="Calibri" w:hAnsi="Arial" w:cs="Arial"/>
          <w:sz w:val="22"/>
          <w:szCs w:val="22"/>
        </w:rPr>
        <w:t xml:space="preserve">also </w:t>
      </w:r>
      <w:r w:rsidRPr="00366DE4">
        <w:rPr>
          <w:rFonts w:ascii="Arial" w:eastAsia="Calibri" w:hAnsi="Arial" w:cs="Arial"/>
          <w:sz w:val="22"/>
          <w:szCs w:val="22"/>
        </w:rPr>
        <w:t>invited as part of this invitation to tender.</w:t>
      </w:r>
    </w:p>
    <w:p w14:paraId="67E8AC16"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A key thread running through the</w:t>
      </w:r>
      <w:r>
        <w:rPr>
          <w:rFonts w:ascii="Arial" w:eastAsia="Calibri" w:hAnsi="Arial" w:cs="Arial"/>
          <w:sz w:val="22"/>
          <w:szCs w:val="22"/>
        </w:rPr>
        <w:t xml:space="preserve"> two</w:t>
      </w:r>
      <w:r w:rsidRPr="00366DE4">
        <w:rPr>
          <w:rFonts w:ascii="Arial" w:eastAsia="Calibri" w:hAnsi="Arial" w:cs="Arial"/>
          <w:sz w:val="22"/>
          <w:szCs w:val="22"/>
        </w:rPr>
        <w:t xml:space="preserve"> Industry Use Cases is the exploitation of the knowledge and learning contained within HSE’s archive of regulatory intelligence, accrued over the last 40 years through its regulatory enforcement activities. </w:t>
      </w:r>
    </w:p>
    <w:p w14:paraId="641EB935"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The intention for Phase 2 is to supplement the HSE intelligence available to the programme with complementary intelligence held by industry, and this is one of the requirements to be addressed</w:t>
      </w:r>
      <w:r>
        <w:rPr>
          <w:rFonts w:ascii="Arial" w:eastAsia="Calibri" w:hAnsi="Arial" w:cs="Arial"/>
          <w:sz w:val="22"/>
          <w:szCs w:val="22"/>
        </w:rPr>
        <w:t xml:space="preserve"> as part of this tender</w:t>
      </w:r>
      <w:r w:rsidRPr="00366DE4">
        <w:rPr>
          <w:rFonts w:ascii="Arial" w:eastAsia="Calibri" w:hAnsi="Arial" w:cs="Arial"/>
          <w:sz w:val="22"/>
          <w:szCs w:val="22"/>
        </w:rPr>
        <w:t>. An associated  project, planned for delivery in Phase 2, is exploring the feasibility of achieving this through the establishment of a construction industry data trust. This work will be undertaken in partnership with the Open Data Institute (ODI) and is not part of this tender.</w:t>
      </w:r>
      <w:r>
        <w:rPr>
          <w:rFonts w:ascii="Arial" w:eastAsia="Calibri" w:hAnsi="Arial" w:cs="Arial"/>
          <w:sz w:val="22"/>
          <w:szCs w:val="22"/>
        </w:rPr>
        <w:t xml:space="preserve"> However, the intention is for the successful tenderer to make use of the learning from this work where relevant to help meet the aims of the work providing the focus of this tender.</w:t>
      </w:r>
      <w:r w:rsidRPr="00366DE4">
        <w:rPr>
          <w:rFonts w:ascii="Arial" w:eastAsia="Calibri" w:hAnsi="Arial" w:cs="Arial"/>
          <w:sz w:val="22"/>
          <w:szCs w:val="22"/>
        </w:rPr>
        <w:t xml:space="preserve"> Further detail</w:t>
      </w:r>
      <w:r>
        <w:rPr>
          <w:rFonts w:ascii="Arial" w:eastAsia="Calibri" w:hAnsi="Arial" w:cs="Arial"/>
          <w:sz w:val="22"/>
          <w:szCs w:val="22"/>
        </w:rPr>
        <w:t xml:space="preserve"> on the project</w:t>
      </w:r>
      <w:r w:rsidRPr="00366DE4">
        <w:rPr>
          <w:rFonts w:ascii="Arial" w:eastAsia="Calibri" w:hAnsi="Arial" w:cs="Arial"/>
          <w:sz w:val="22"/>
          <w:szCs w:val="22"/>
        </w:rPr>
        <w:t xml:space="preserve"> can be found in Appendix B.</w:t>
      </w:r>
    </w:p>
    <w:p w14:paraId="09B411B4"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Another key project running in parallel with the Industry Use Cases is exploring how current state of the art in text mining and natural language processing can be used to extract relevant knowledge and learning from the various data sources available to the programme and serve it up to industry health and safety professionals by way of digital tools. This work is being delivered by the University of Manchester’s (UoM) National Centre for Text Mining (NACTEM)</w:t>
      </w:r>
      <w:r>
        <w:rPr>
          <w:rFonts w:ascii="Arial" w:eastAsia="Calibri" w:hAnsi="Arial" w:cs="Arial"/>
          <w:sz w:val="22"/>
          <w:szCs w:val="22"/>
        </w:rPr>
        <w:t xml:space="preserve">. </w:t>
      </w:r>
      <w:r w:rsidRPr="00366DE4">
        <w:rPr>
          <w:rFonts w:ascii="Arial" w:eastAsia="Calibri" w:hAnsi="Arial" w:cs="Arial"/>
          <w:sz w:val="22"/>
          <w:szCs w:val="22"/>
        </w:rPr>
        <w:t>The project started in Phase 1 and will be continuing in Phase 2</w:t>
      </w:r>
      <w:r>
        <w:rPr>
          <w:rFonts w:ascii="Arial" w:eastAsia="Calibri" w:hAnsi="Arial" w:cs="Arial"/>
          <w:sz w:val="22"/>
          <w:szCs w:val="22"/>
        </w:rPr>
        <w:t xml:space="preserve"> </w:t>
      </w:r>
      <w:r w:rsidRPr="00366DE4">
        <w:rPr>
          <w:rFonts w:ascii="Arial" w:eastAsia="Calibri" w:hAnsi="Arial" w:cs="Arial"/>
          <w:sz w:val="22"/>
          <w:szCs w:val="22"/>
        </w:rPr>
        <w:t>and</w:t>
      </w:r>
      <w:r>
        <w:rPr>
          <w:rFonts w:ascii="Arial" w:eastAsia="Calibri" w:hAnsi="Arial" w:cs="Arial"/>
          <w:sz w:val="22"/>
          <w:szCs w:val="22"/>
        </w:rPr>
        <w:t xml:space="preserve"> is</w:t>
      </w:r>
      <w:r w:rsidRPr="00366DE4">
        <w:rPr>
          <w:rFonts w:ascii="Arial" w:eastAsia="Calibri" w:hAnsi="Arial" w:cs="Arial"/>
          <w:sz w:val="22"/>
          <w:szCs w:val="22"/>
        </w:rPr>
        <w:t xml:space="preserve"> not part of this tender.</w:t>
      </w:r>
      <w:r>
        <w:rPr>
          <w:rFonts w:ascii="Arial" w:eastAsia="Calibri" w:hAnsi="Arial" w:cs="Arial"/>
          <w:sz w:val="22"/>
          <w:szCs w:val="22"/>
        </w:rPr>
        <w:t xml:space="preserve"> However, the intention is for the successful tenderer to work with the NACTEM team to explore opportunities for making use of the tools and techniques being developed in the work providing the focus of this tender.</w:t>
      </w:r>
    </w:p>
    <w:p w14:paraId="5C17EBFF"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commercial sensitivity of health and safety information and the potential risk of breaching data protection regulations are likely to be key factors determining the willingness of many individual organisations sharing their health and safety data with the DSP. To address this, a discrete project was delivered in Phase 1 that evaluated the extent to which health and safety data sources could be effectively desensitised using an off-the-shelf platform called Data X-Ray developed by a small tech start up called </w:t>
      </w:r>
      <w:proofErr w:type="spellStart"/>
      <w:r w:rsidRPr="00366DE4">
        <w:rPr>
          <w:rFonts w:ascii="Arial" w:eastAsia="Calibri" w:hAnsi="Arial" w:cs="Arial"/>
          <w:sz w:val="22"/>
          <w:szCs w:val="22"/>
        </w:rPr>
        <w:t>Ohalo</w:t>
      </w:r>
      <w:proofErr w:type="spellEnd"/>
      <w:r w:rsidRPr="00366DE4">
        <w:rPr>
          <w:rFonts w:ascii="Arial" w:eastAsia="Calibri" w:hAnsi="Arial" w:cs="Arial"/>
          <w:sz w:val="22"/>
          <w:szCs w:val="22"/>
        </w:rPr>
        <w:t>. See Appendix B for further detail.</w:t>
      </w:r>
    </w:p>
    <w:p w14:paraId="1CC58C07" w14:textId="77777777" w:rsidR="00CC6620"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Progress made as part of Phase 1 work on the two construction Industry Use Cases and the text mining and desensitisation projects, including key deliverables to date, are detailed in Appendices A and B.</w:t>
      </w:r>
    </w:p>
    <w:p w14:paraId="61999BB8" w14:textId="77777777" w:rsidR="00CC6620" w:rsidRPr="00366DE4" w:rsidRDefault="00CC6620" w:rsidP="00CC6620">
      <w:pPr>
        <w:spacing w:after="240"/>
        <w:rPr>
          <w:rFonts w:ascii="Arial" w:eastAsia="Calibri" w:hAnsi="Arial" w:cs="Arial"/>
          <w:b/>
          <w:sz w:val="22"/>
          <w:szCs w:val="22"/>
        </w:rPr>
      </w:pPr>
      <w:r w:rsidRPr="00366DE4">
        <w:rPr>
          <w:rFonts w:ascii="Arial" w:eastAsia="Calibri" w:hAnsi="Arial" w:cs="Arial"/>
          <w:b/>
          <w:sz w:val="22"/>
          <w:szCs w:val="22"/>
        </w:rPr>
        <w:t>2.2 Phase 2</w:t>
      </w:r>
    </w:p>
    <w:p w14:paraId="5CF7BE01"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focus of this invitation to tender is the two construction industry Use Cases, the Construction Health and Safety Risk Library and Leading Indicators for Health and Safety Performance Assessment. Broad ambitions for the work in Phase 2 on these two construction industry Use Cases, are detailed in Section 3. Detail on the specific external assistance sought, the nature and scope of the services </w:t>
      </w:r>
      <w:proofErr w:type="gramStart"/>
      <w:r w:rsidRPr="00366DE4">
        <w:rPr>
          <w:rFonts w:ascii="Arial" w:eastAsia="Calibri" w:hAnsi="Arial" w:cs="Arial"/>
          <w:sz w:val="22"/>
          <w:szCs w:val="22"/>
        </w:rPr>
        <w:t>required</w:t>
      </w:r>
      <w:proofErr w:type="gramEnd"/>
      <w:r w:rsidRPr="00366DE4">
        <w:rPr>
          <w:rFonts w:ascii="Arial" w:eastAsia="Calibri" w:hAnsi="Arial" w:cs="Arial"/>
          <w:sz w:val="22"/>
          <w:szCs w:val="22"/>
        </w:rPr>
        <w:t xml:space="preserve"> and key dependencies are also provided.</w:t>
      </w:r>
    </w:p>
    <w:p w14:paraId="2741163D"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A summary of the plans for Phase 2 work on the text mining project and the project exploring the feasibility of establishing a construction industry data trust, is detailed in Appendix B. </w:t>
      </w:r>
    </w:p>
    <w:p w14:paraId="06FEEEE4"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lastRenderedPageBreak/>
        <w:t xml:space="preserve">Whilst the programme is made up of a number of discrete projects running in parallel, the ambition is to exploit synergies across the different projects wherever possible, thereby maximising the value of collective programme research outputs. Ultimately, the aim in delivering the NACTEM text mining, ODI data trust and </w:t>
      </w:r>
      <w:proofErr w:type="spellStart"/>
      <w:r w:rsidRPr="00366DE4">
        <w:rPr>
          <w:rFonts w:ascii="Arial" w:eastAsia="Calibri" w:hAnsi="Arial" w:cs="Arial"/>
          <w:sz w:val="22"/>
          <w:szCs w:val="22"/>
        </w:rPr>
        <w:t>Ohalo</w:t>
      </w:r>
      <w:proofErr w:type="spellEnd"/>
      <w:r w:rsidRPr="00366DE4">
        <w:rPr>
          <w:rFonts w:ascii="Arial" w:eastAsia="Calibri" w:hAnsi="Arial" w:cs="Arial"/>
          <w:sz w:val="22"/>
          <w:szCs w:val="22"/>
        </w:rPr>
        <w:t xml:space="preserve"> data desensitisation projects is to lend support and maximise the ability of the Industry Use Cases to deliver the research impacts desired. A key challenge in scoping out Phase 2 work on the two construction Industry Use Cases is demonstrating that such opportunities are maximally exploited.</w:t>
      </w:r>
    </w:p>
    <w:p w14:paraId="7D1F544D"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It is anticipated that a third phase of this work will be commissioned following successful completion of Phase 2. Phase 3 will focus on maximising reach and widening impact.</w:t>
      </w:r>
    </w:p>
    <w:p w14:paraId="35F20602" w14:textId="77777777" w:rsidR="00CC6620" w:rsidRPr="00BF24F0" w:rsidRDefault="00CC6620" w:rsidP="00CC6620">
      <w:pPr>
        <w:pStyle w:val="Header"/>
        <w:tabs>
          <w:tab w:val="clear" w:pos="4153"/>
          <w:tab w:val="clear" w:pos="8306"/>
          <w:tab w:val="left" w:pos="720"/>
        </w:tabs>
        <w:ind w:left="720" w:hanging="720"/>
        <w:rPr>
          <w:rFonts w:cs="Arial"/>
          <w:b/>
          <w:bCs/>
          <w:noProof/>
          <w:szCs w:val="22"/>
        </w:rPr>
      </w:pPr>
      <w:r w:rsidRPr="00BF24F0">
        <w:rPr>
          <w:rFonts w:cs="Arial"/>
          <w:b/>
          <w:bCs/>
          <w:noProof/>
          <w:szCs w:val="22"/>
        </w:rPr>
        <w:t>3.</w:t>
      </w:r>
      <w:r>
        <w:rPr>
          <w:rFonts w:cs="Arial"/>
          <w:b/>
          <w:bCs/>
          <w:noProof/>
          <w:szCs w:val="22"/>
        </w:rPr>
        <w:t xml:space="preserve">     </w:t>
      </w:r>
      <w:r w:rsidRPr="00BF24F0">
        <w:rPr>
          <w:rFonts w:cs="Arial"/>
          <w:b/>
          <w:bCs/>
          <w:noProof/>
          <w:szCs w:val="22"/>
        </w:rPr>
        <w:t>SCOPE OF THE SERVICES REQUIRED</w:t>
      </w:r>
    </w:p>
    <w:p w14:paraId="20DD5445" w14:textId="77777777" w:rsidR="00CC6620" w:rsidRPr="00366DE4" w:rsidRDefault="00CC6620" w:rsidP="00CC6620">
      <w:pPr>
        <w:pStyle w:val="Header"/>
        <w:tabs>
          <w:tab w:val="clear" w:pos="4153"/>
          <w:tab w:val="clear" w:pos="8306"/>
          <w:tab w:val="left" w:pos="540"/>
        </w:tabs>
        <w:rPr>
          <w:rFonts w:cs="Arial"/>
          <w:b/>
          <w:bCs/>
          <w:noProof/>
          <w:sz w:val="24"/>
        </w:rPr>
      </w:pPr>
    </w:p>
    <w:p w14:paraId="65F690DD" w14:textId="77777777" w:rsidR="00CC6620" w:rsidRPr="00366DE4" w:rsidRDefault="00CC6620" w:rsidP="00CC6620">
      <w:pPr>
        <w:rPr>
          <w:rFonts w:ascii="Arial" w:hAnsi="Arial" w:cs="Arial"/>
          <w:noProof/>
          <w:sz w:val="22"/>
          <w:szCs w:val="22"/>
        </w:rPr>
      </w:pPr>
      <w:r w:rsidRPr="00366DE4">
        <w:rPr>
          <w:rFonts w:ascii="Arial" w:hAnsi="Arial" w:cs="Arial"/>
          <w:noProof/>
          <w:sz w:val="22"/>
          <w:szCs w:val="22"/>
        </w:rPr>
        <w:t>Bids are invited for either or both Industry Use Cases to work alongside the HSE research team as project partners.</w:t>
      </w:r>
    </w:p>
    <w:p w14:paraId="3F205829" w14:textId="77777777" w:rsidR="00CC6620" w:rsidRPr="00366DE4" w:rsidRDefault="00CC6620" w:rsidP="00CC6620">
      <w:pPr>
        <w:pStyle w:val="Header"/>
        <w:tabs>
          <w:tab w:val="clear" w:pos="4153"/>
          <w:tab w:val="clear" w:pos="8306"/>
          <w:tab w:val="left" w:pos="0"/>
        </w:tabs>
        <w:ind w:left="720"/>
        <w:rPr>
          <w:rFonts w:cs="Arial"/>
          <w:iCs/>
          <w:noProof/>
          <w:szCs w:val="22"/>
        </w:rPr>
      </w:pPr>
    </w:p>
    <w:p w14:paraId="56E2E99F" w14:textId="77777777" w:rsidR="00CC6620" w:rsidRPr="00366DE4" w:rsidRDefault="00CC6620" w:rsidP="00CC6620">
      <w:pPr>
        <w:spacing w:after="240"/>
        <w:rPr>
          <w:rFonts w:cs="Arial"/>
          <w:iCs/>
          <w:noProof/>
          <w:szCs w:val="22"/>
        </w:rPr>
      </w:pPr>
      <w:r>
        <w:rPr>
          <w:rFonts w:ascii="Arial" w:eastAsia="Calibri" w:hAnsi="Arial" w:cs="Arial"/>
          <w:b/>
          <w:sz w:val="22"/>
          <w:szCs w:val="22"/>
        </w:rPr>
        <w:t xml:space="preserve">3.1 </w:t>
      </w:r>
      <w:r w:rsidRPr="00BF24F0">
        <w:rPr>
          <w:rFonts w:ascii="Arial" w:eastAsia="Calibri" w:hAnsi="Arial" w:cs="Arial"/>
          <w:b/>
          <w:sz w:val="22"/>
          <w:szCs w:val="22"/>
        </w:rPr>
        <w:t xml:space="preserve">Outputs and outcomes </w:t>
      </w:r>
    </w:p>
    <w:p w14:paraId="5A295299" w14:textId="77777777" w:rsidR="00CC6620" w:rsidRPr="00BF24F0" w:rsidRDefault="00CC6620" w:rsidP="00CC6620">
      <w:pPr>
        <w:spacing w:after="240"/>
        <w:rPr>
          <w:rFonts w:ascii="Arial" w:eastAsia="Calibri" w:hAnsi="Arial" w:cs="Arial"/>
          <w:b/>
          <w:sz w:val="22"/>
          <w:szCs w:val="22"/>
          <w:u w:val="single"/>
        </w:rPr>
      </w:pPr>
      <w:r w:rsidRPr="00BF24F0">
        <w:rPr>
          <w:rFonts w:ascii="Arial" w:eastAsia="Calibri" w:hAnsi="Arial" w:cs="Arial"/>
          <w:b/>
          <w:sz w:val="22"/>
          <w:szCs w:val="22"/>
          <w:u w:val="single"/>
        </w:rPr>
        <w:t>Use Case 1: Construction Health and Safety Risks Library</w:t>
      </w:r>
    </w:p>
    <w:p w14:paraId="7E52AF9D" w14:textId="77777777" w:rsidR="00CC6620" w:rsidRPr="00366DE4" w:rsidRDefault="00CC6620" w:rsidP="00CC6620">
      <w:pPr>
        <w:spacing w:after="240"/>
        <w:rPr>
          <w:rFonts w:ascii="Arial" w:eastAsia="Calibri" w:hAnsi="Arial" w:cs="Arial"/>
          <w:sz w:val="22"/>
          <w:szCs w:val="22"/>
        </w:rPr>
      </w:pPr>
      <w:r w:rsidRPr="00366DE4">
        <w:rPr>
          <w:rFonts w:ascii="Arial" w:eastAsia="Calibri" w:hAnsi="Arial" w:cs="Arial"/>
          <w:sz w:val="22"/>
          <w:szCs w:val="22"/>
        </w:rPr>
        <w:t>Summary of Phase 1 work</w:t>
      </w:r>
    </w:p>
    <w:p w14:paraId="452819CA"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Phase 1 work on the DSP Construction Health and Safety Risks Library Project started the process of creating a library of health and safety risks knowledge pertaining to the diverse range of work activities undertaken on different construction projects. See Appendix A for more detail.</w:t>
      </w:r>
    </w:p>
    <w:p w14:paraId="2E7228AF"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A key task in creating the library was linking </w:t>
      </w:r>
      <w:r>
        <w:rPr>
          <w:rFonts w:ascii="Arial" w:eastAsia="Calibri" w:hAnsi="Arial" w:cs="Arial"/>
          <w:sz w:val="22"/>
          <w:szCs w:val="22"/>
        </w:rPr>
        <w:t>knowledge</w:t>
      </w:r>
      <w:r w:rsidRPr="00366DE4">
        <w:rPr>
          <w:rFonts w:ascii="Arial" w:eastAsia="Calibri" w:hAnsi="Arial" w:cs="Arial"/>
          <w:sz w:val="22"/>
          <w:szCs w:val="22"/>
        </w:rPr>
        <w:t xml:space="preserve"> on specific health and safety risks to recognised industry good practice as to how best to treat them</w:t>
      </w:r>
      <w:r>
        <w:rPr>
          <w:rFonts w:ascii="Arial" w:eastAsia="Calibri" w:hAnsi="Arial" w:cs="Arial"/>
          <w:sz w:val="22"/>
          <w:szCs w:val="22"/>
        </w:rPr>
        <w:t xml:space="preserve"> in planning and design</w:t>
      </w:r>
      <w:r w:rsidRPr="00366DE4">
        <w:rPr>
          <w:rFonts w:ascii="Arial" w:eastAsia="Calibri" w:hAnsi="Arial" w:cs="Arial"/>
          <w:sz w:val="22"/>
          <w:szCs w:val="22"/>
        </w:rPr>
        <w:t>, in part informed by recommended practice contained within formal HSE guidance.</w:t>
      </w:r>
    </w:p>
    <w:p w14:paraId="6C8F944B"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In parallel with this, the Phase 1 research team worked with representatives from across the construction industry to develop a prototype software tool enabling the risks and guidance library created to be intelligently linked with existing BIM tool use and digitally served up to designers and planners when working on projects. A limited sample of health and safety reports within the HSE data archive provided the focus of work in Phase 1. </w:t>
      </w:r>
    </w:p>
    <w:p w14:paraId="5B38EF77"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Phase 1 work ended with a limited piloting of the prototype tool developed in order to demonstrate proof of concept to the Discovering Safety programme board. </w:t>
      </w:r>
    </w:p>
    <w:p w14:paraId="32478990" w14:textId="77777777" w:rsidR="00CC6620" w:rsidRPr="00BF24F0" w:rsidRDefault="00CC6620" w:rsidP="00CC6620">
      <w:pPr>
        <w:spacing w:after="240"/>
        <w:jc w:val="both"/>
        <w:rPr>
          <w:rFonts w:ascii="Arial" w:eastAsia="Calibri" w:hAnsi="Arial" w:cs="Arial"/>
          <w:sz w:val="22"/>
          <w:szCs w:val="22"/>
          <w:u w:val="single"/>
        </w:rPr>
      </w:pPr>
      <w:r w:rsidRPr="00BF24F0">
        <w:rPr>
          <w:rFonts w:ascii="Arial" w:eastAsia="Calibri" w:hAnsi="Arial" w:cs="Arial"/>
          <w:sz w:val="22"/>
          <w:szCs w:val="22"/>
          <w:u w:val="single"/>
        </w:rPr>
        <w:t>Broad ambitions for Phase 2</w:t>
      </w:r>
    </w:p>
    <w:p w14:paraId="7D753146"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With respect to Phase 2 work, the DSP team wish to:</w:t>
      </w:r>
    </w:p>
    <w:p w14:paraId="13F05413" w14:textId="77777777" w:rsidR="00CC6620" w:rsidRPr="00366DE4" w:rsidRDefault="00CC6620" w:rsidP="00CC6620">
      <w:pPr>
        <w:pStyle w:val="ListParagraph"/>
        <w:numPr>
          <w:ilvl w:val="0"/>
          <w:numId w:val="34"/>
        </w:numPr>
        <w:spacing w:after="240"/>
        <w:jc w:val="both"/>
        <w:rPr>
          <w:rFonts w:ascii="Arial" w:eastAsia="Calibri" w:hAnsi="Arial" w:cs="Arial"/>
          <w:sz w:val="22"/>
          <w:szCs w:val="22"/>
        </w:rPr>
      </w:pPr>
      <w:r w:rsidRPr="00366DE4">
        <w:rPr>
          <w:rFonts w:ascii="Arial" w:eastAsia="Calibri" w:hAnsi="Arial" w:cs="Arial"/>
          <w:sz w:val="22"/>
          <w:szCs w:val="22"/>
        </w:rPr>
        <w:t xml:space="preserve">further develop the prototype tool from Phase 1, specifically, to widen out its scope to include other categories of projects, work activities and categories of risks, </w:t>
      </w:r>
    </w:p>
    <w:p w14:paraId="05D62A4F" w14:textId="77777777" w:rsidR="00CC6620" w:rsidRPr="00366DE4" w:rsidRDefault="00CC6620" w:rsidP="00CC6620">
      <w:pPr>
        <w:pStyle w:val="ListParagraph"/>
        <w:numPr>
          <w:ilvl w:val="0"/>
          <w:numId w:val="34"/>
        </w:numPr>
        <w:spacing w:after="240"/>
        <w:jc w:val="both"/>
        <w:rPr>
          <w:rFonts w:ascii="Arial" w:eastAsia="Calibri" w:hAnsi="Arial" w:cs="Arial"/>
          <w:sz w:val="22"/>
          <w:szCs w:val="22"/>
        </w:rPr>
      </w:pPr>
      <w:r w:rsidRPr="00366DE4">
        <w:rPr>
          <w:rFonts w:ascii="Arial" w:eastAsia="Calibri" w:hAnsi="Arial" w:cs="Arial"/>
          <w:sz w:val="22"/>
          <w:szCs w:val="22"/>
        </w:rPr>
        <w:t>further pilot the tool across select parts of industry (both in the UK and internationally), and</w:t>
      </w:r>
    </w:p>
    <w:p w14:paraId="0421BE2B" w14:textId="7CD0AD78" w:rsidR="00CC6620" w:rsidRDefault="00CC6620" w:rsidP="00CC6620">
      <w:pPr>
        <w:pStyle w:val="ListParagraph"/>
        <w:numPr>
          <w:ilvl w:val="0"/>
          <w:numId w:val="34"/>
        </w:numPr>
        <w:spacing w:after="240"/>
        <w:jc w:val="both"/>
        <w:rPr>
          <w:rFonts w:ascii="Arial" w:eastAsia="Calibri" w:hAnsi="Arial" w:cs="Arial"/>
          <w:sz w:val="22"/>
          <w:szCs w:val="22"/>
        </w:rPr>
      </w:pPr>
      <w:r w:rsidRPr="00366DE4">
        <w:rPr>
          <w:rFonts w:ascii="Arial" w:eastAsia="Calibri" w:hAnsi="Arial" w:cs="Arial"/>
          <w:sz w:val="22"/>
          <w:szCs w:val="22"/>
        </w:rPr>
        <w:t>explore the viability of creating a similar tool able to serve up health and safety knowledge to a project for use by contractors (i.e. once construction works have actually started).</w:t>
      </w:r>
    </w:p>
    <w:p w14:paraId="6C9BCC67" w14:textId="77777777" w:rsidR="00D1130F" w:rsidRPr="00D1130F" w:rsidRDefault="00D1130F" w:rsidP="00D1130F">
      <w:pPr>
        <w:spacing w:after="240"/>
        <w:jc w:val="both"/>
        <w:rPr>
          <w:rFonts w:ascii="Arial" w:eastAsia="Calibri" w:hAnsi="Arial" w:cs="Arial"/>
          <w:sz w:val="22"/>
          <w:szCs w:val="22"/>
        </w:rPr>
      </w:pPr>
    </w:p>
    <w:p w14:paraId="1D892435" w14:textId="77777777" w:rsidR="00CC6620" w:rsidRPr="00366DE4" w:rsidRDefault="00CC6620" w:rsidP="00CC6620">
      <w:pPr>
        <w:spacing w:after="240"/>
        <w:rPr>
          <w:rFonts w:ascii="Arial" w:eastAsia="Calibri" w:hAnsi="Arial" w:cs="Arial"/>
          <w:b/>
          <w:sz w:val="22"/>
          <w:szCs w:val="22"/>
        </w:rPr>
      </w:pPr>
      <w:r w:rsidRPr="00366DE4">
        <w:rPr>
          <w:rFonts w:ascii="Arial" w:eastAsia="Calibri" w:hAnsi="Arial" w:cs="Arial"/>
          <w:b/>
          <w:sz w:val="22"/>
          <w:szCs w:val="22"/>
        </w:rPr>
        <w:lastRenderedPageBreak/>
        <w:t>Contractor Scope of Requirements for Use Case 1: Construction Health and Safety Risks Library</w:t>
      </w:r>
    </w:p>
    <w:p w14:paraId="313EBBA7"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Phase 2 work proposed by the contractor will need to be suitably planned to enable the collective work undertaken across both the HSE and contractor research teams to progress as a coherent whole.   </w:t>
      </w:r>
    </w:p>
    <w:p w14:paraId="4EB1CA90"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As part of the task of adding to the knowledge content of the tool, the DSP team are keen to explore how text mining tools being developed by the UoM on the DSP text mining project might support this. In addition, the DSP team are keen to </w:t>
      </w:r>
      <w:proofErr w:type="gramStart"/>
      <w:r w:rsidRPr="00366DE4">
        <w:rPr>
          <w:rFonts w:ascii="Arial" w:eastAsia="Calibri" w:hAnsi="Arial" w:cs="Arial"/>
          <w:sz w:val="22"/>
          <w:szCs w:val="22"/>
        </w:rPr>
        <w:t>identify</w:t>
      </w:r>
      <w:proofErr w:type="gramEnd"/>
      <w:r w:rsidRPr="00366DE4">
        <w:rPr>
          <w:rFonts w:ascii="Arial" w:eastAsia="Calibri" w:hAnsi="Arial" w:cs="Arial"/>
          <w:sz w:val="22"/>
          <w:szCs w:val="22"/>
        </w:rPr>
        <w:t xml:space="preserve"> and source similarly useful data held by industry to add to the knowledge content of the library. The intention is for the HSE research team to focus on the value that can be extracted from the wider HSE data archive. The contractor is being tasked with identifying and sourcing similarly useful data held by industry and exploiting it for the same ends. </w:t>
      </w:r>
    </w:p>
    <w:p w14:paraId="15B4C870"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HSE research team will also be responsible for ensuring that the UoM’s text mining capabilities can be brought to bear on specific research challenges linked to the Phase 2 work delivered by the contractor wherever relevant. To support tenderers in the drafting of a suitably scoped work proposal, the DSP team has identified the following key research questions/challenges associated with the package of work required for Use Case 1, with the work subdivided across two key strands: </w:t>
      </w:r>
    </w:p>
    <w:p w14:paraId="537A2729" w14:textId="77777777" w:rsidR="00CC6620" w:rsidRPr="00BF24F0" w:rsidRDefault="00CC6620" w:rsidP="00CC6620">
      <w:pPr>
        <w:pStyle w:val="ListParagraph"/>
        <w:numPr>
          <w:ilvl w:val="0"/>
          <w:numId w:val="45"/>
        </w:numPr>
        <w:jc w:val="both"/>
        <w:rPr>
          <w:rFonts w:ascii="Arial" w:eastAsia="Calibri" w:hAnsi="Arial" w:cs="Arial"/>
          <w:sz w:val="22"/>
          <w:szCs w:val="22"/>
        </w:rPr>
      </w:pPr>
      <w:r w:rsidRPr="00BF24F0">
        <w:rPr>
          <w:rFonts w:ascii="Arial" w:eastAsia="Calibri" w:hAnsi="Arial" w:cs="Arial"/>
          <w:sz w:val="22"/>
          <w:szCs w:val="22"/>
        </w:rPr>
        <w:t>Further development of the knowledge content and functionality of the tool:</w:t>
      </w:r>
    </w:p>
    <w:p w14:paraId="103D2BC3" w14:textId="77777777" w:rsidR="00CC6620" w:rsidRPr="00366DE4" w:rsidRDefault="00CC6620" w:rsidP="00CC6620">
      <w:pPr>
        <w:pStyle w:val="ListParagraph"/>
        <w:numPr>
          <w:ilvl w:val="0"/>
          <w:numId w:val="9"/>
        </w:numPr>
        <w:jc w:val="both"/>
        <w:rPr>
          <w:rFonts w:ascii="Arial" w:eastAsia="Calibri" w:hAnsi="Arial" w:cs="Arial"/>
          <w:sz w:val="22"/>
          <w:szCs w:val="22"/>
        </w:rPr>
      </w:pPr>
      <w:r w:rsidRPr="00366DE4">
        <w:rPr>
          <w:rFonts w:ascii="Arial" w:eastAsia="Calibri" w:hAnsi="Arial" w:cs="Arial"/>
          <w:sz w:val="22"/>
          <w:szCs w:val="22"/>
        </w:rPr>
        <w:t>How to extend scope of search and retrieval information in the Prototype Tool to include a broader range of project types, risk scenarios and risk treatment information?</w:t>
      </w:r>
    </w:p>
    <w:p w14:paraId="15C47F7B" w14:textId="77777777" w:rsidR="00CC6620" w:rsidRPr="00366DE4" w:rsidRDefault="00CC6620" w:rsidP="00CC6620">
      <w:pPr>
        <w:pStyle w:val="ListParagraph"/>
        <w:numPr>
          <w:ilvl w:val="0"/>
          <w:numId w:val="9"/>
        </w:numPr>
        <w:jc w:val="both"/>
        <w:rPr>
          <w:rFonts w:ascii="Arial" w:eastAsia="Calibri" w:hAnsi="Arial" w:cs="Arial"/>
          <w:sz w:val="22"/>
          <w:szCs w:val="22"/>
        </w:rPr>
      </w:pPr>
      <w:r w:rsidRPr="00366DE4">
        <w:rPr>
          <w:rFonts w:ascii="Arial" w:eastAsia="Calibri" w:hAnsi="Arial" w:cs="Arial"/>
          <w:sz w:val="22"/>
          <w:szCs w:val="22"/>
        </w:rPr>
        <w:t>How to identify and source relevant industry data, e.g. design risk assessments, design risk schedules, hazard elimination and management schedules?</w:t>
      </w:r>
    </w:p>
    <w:p w14:paraId="2E5B4888" w14:textId="77777777" w:rsidR="00CC6620" w:rsidRPr="00366DE4" w:rsidRDefault="00CC6620" w:rsidP="00CC6620">
      <w:pPr>
        <w:contextualSpacing/>
        <w:jc w:val="both"/>
        <w:rPr>
          <w:rFonts w:ascii="Arial" w:eastAsia="Calibri" w:hAnsi="Arial" w:cs="Arial"/>
          <w:sz w:val="22"/>
          <w:szCs w:val="22"/>
        </w:rPr>
      </w:pPr>
    </w:p>
    <w:p w14:paraId="7EFA61BE" w14:textId="77777777" w:rsidR="00CC6620" w:rsidRPr="00366DE4" w:rsidRDefault="00CC6620" w:rsidP="00CC6620">
      <w:pPr>
        <w:pStyle w:val="ListParagraph"/>
        <w:numPr>
          <w:ilvl w:val="0"/>
          <w:numId w:val="45"/>
        </w:numPr>
        <w:jc w:val="both"/>
        <w:rPr>
          <w:rFonts w:ascii="Arial" w:eastAsia="Calibri" w:hAnsi="Arial" w:cs="Arial"/>
          <w:sz w:val="22"/>
          <w:szCs w:val="22"/>
        </w:rPr>
      </w:pPr>
      <w:r w:rsidRPr="00366DE4">
        <w:rPr>
          <w:rFonts w:ascii="Arial" w:eastAsia="Calibri" w:hAnsi="Arial" w:cs="Arial"/>
          <w:sz w:val="22"/>
          <w:szCs w:val="22"/>
        </w:rPr>
        <w:t>Further industry piloting of the tool:</w:t>
      </w:r>
    </w:p>
    <w:p w14:paraId="6684BC25" w14:textId="77777777" w:rsidR="00CC6620" w:rsidRPr="00366DE4" w:rsidRDefault="00CC6620" w:rsidP="00CC6620">
      <w:pPr>
        <w:pStyle w:val="ListParagraph"/>
        <w:numPr>
          <w:ilvl w:val="0"/>
          <w:numId w:val="9"/>
        </w:numPr>
        <w:jc w:val="both"/>
        <w:rPr>
          <w:rFonts w:ascii="Arial" w:eastAsia="Calibri" w:hAnsi="Arial" w:cs="Arial"/>
          <w:sz w:val="22"/>
          <w:szCs w:val="22"/>
        </w:rPr>
      </w:pPr>
      <w:r w:rsidRPr="00366DE4">
        <w:rPr>
          <w:rFonts w:ascii="Arial" w:eastAsia="Calibri" w:hAnsi="Arial" w:cs="Arial"/>
          <w:sz w:val="22"/>
          <w:szCs w:val="22"/>
        </w:rPr>
        <w:t>Working with the potential test beds for piloting the work identified in Phase 1 to agree methods for piloting</w:t>
      </w:r>
    </w:p>
    <w:p w14:paraId="0D32B6AE" w14:textId="77777777" w:rsidR="00CC6620" w:rsidRPr="00366DE4" w:rsidRDefault="00CC6620" w:rsidP="00CC6620">
      <w:pPr>
        <w:pStyle w:val="ListParagraph"/>
        <w:numPr>
          <w:ilvl w:val="0"/>
          <w:numId w:val="9"/>
        </w:numPr>
        <w:jc w:val="both"/>
        <w:rPr>
          <w:rFonts w:ascii="Arial" w:eastAsia="Calibri" w:hAnsi="Arial" w:cs="Arial"/>
          <w:sz w:val="22"/>
          <w:szCs w:val="22"/>
        </w:rPr>
      </w:pPr>
      <w:r w:rsidRPr="00366DE4">
        <w:rPr>
          <w:rFonts w:ascii="Arial" w:eastAsia="Calibri" w:hAnsi="Arial" w:cs="Arial"/>
          <w:sz w:val="22"/>
          <w:szCs w:val="22"/>
        </w:rPr>
        <w:t>Creation of a community of practice of planners and designers to support piloting work</w:t>
      </w:r>
    </w:p>
    <w:p w14:paraId="6D96DF84" w14:textId="77777777" w:rsidR="00CC6620" w:rsidRPr="00366DE4" w:rsidRDefault="00CC6620" w:rsidP="00CC6620">
      <w:pPr>
        <w:pStyle w:val="ListParagraph"/>
        <w:numPr>
          <w:ilvl w:val="0"/>
          <w:numId w:val="9"/>
        </w:numPr>
        <w:jc w:val="both"/>
        <w:rPr>
          <w:rFonts w:ascii="Arial" w:eastAsia="Calibri" w:hAnsi="Arial" w:cs="Arial"/>
          <w:sz w:val="22"/>
          <w:szCs w:val="22"/>
        </w:rPr>
      </w:pPr>
      <w:r w:rsidRPr="00366DE4">
        <w:rPr>
          <w:rFonts w:ascii="Arial" w:eastAsia="Calibri" w:hAnsi="Arial" w:cs="Arial"/>
          <w:sz w:val="22"/>
          <w:szCs w:val="22"/>
        </w:rPr>
        <w:t>How to capture the results of piloting and factor these, and industry viewpoints/ experience, into subsequent tool development work?</w:t>
      </w:r>
    </w:p>
    <w:p w14:paraId="5009AE88" w14:textId="77777777" w:rsidR="00CC6620" w:rsidRPr="00366DE4" w:rsidRDefault="00CC6620" w:rsidP="00CC6620">
      <w:pPr>
        <w:pStyle w:val="Header"/>
        <w:tabs>
          <w:tab w:val="clear" w:pos="4153"/>
          <w:tab w:val="clear" w:pos="8306"/>
          <w:tab w:val="left" w:pos="709"/>
        </w:tabs>
        <w:ind w:left="720"/>
        <w:jc w:val="both"/>
        <w:rPr>
          <w:rFonts w:cs="Arial"/>
          <w:iCs/>
          <w:noProof/>
          <w:szCs w:val="22"/>
        </w:rPr>
      </w:pPr>
    </w:p>
    <w:p w14:paraId="1E7980AF" w14:textId="77777777" w:rsidR="00CC6620" w:rsidRDefault="00CC6620" w:rsidP="00CC6620">
      <w:pPr>
        <w:pStyle w:val="Header"/>
        <w:tabs>
          <w:tab w:val="clear" w:pos="4153"/>
          <w:tab w:val="clear" w:pos="8306"/>
          <w:tab w:val="left" w:pos="709"/>
        </w:tabs>
        <w:jc w:val="both"/>
        <w:rPr>
          <w:rFonts w:cs="Arial"/>
          <w:iCs/>
          <w:noProof/>
          <w:szCs w:val="22"/>
        </w:rPr>
      </w:pPr>
      <w:r w:rsidRPr="00366DE4">
        <w:rPr>
          <w:rFonts w:cs="Arial"/>
          <w:iCs/>
          <w:noProof/>
          <w:szCs w:val="22"/>
        </w:rPr>
        <w:t>Based on the the experience gained during Phase 1 of this Use Case, it is anticipated that the split of effort between these 2 work strands is approximately 70:30.</w:t>
      </w:r>
    </w:p>
    <w:p w14:paraId="364A74EB" w14:textId="77777777" w:rsidR="00CC6620" w:rsidRDefault="00CC6620" w:rsidP="00CC6620">
      <w:pPr>
        <w:pStyle w:val="Header"/>
        <w:tabs>
          <w:tab w:val="clear" w:pos="4153"/>
          <w:tab w:val="clear" w:pos="8306"/>
          <w:tab w:val="left" w:pos="709"/>
        </w:tabs>
        <w:jc w:val="both"/>
        <w:rPr>
          <w:rFonts w:cs="Arial"/>
          <w:iCs/>
          <w:noProof/>
          <w:szCs w:val="22"/>
        </w:rPr>
      </w:pPr>
    </w:p>
    <w:p w14:paraId="1E6D3AEF" w14:textId="77777777" w:rsidR="00CC6620" w:rsidRPr="00366DE4" w:rsidRDefault="00CC6620" w:rsidP="00CC6620">
      <w:pPr>
        <w:pStyle w:val="Header"/>
        <w:tabs>
          <w:tab w:val="clear" w:pos="4153"/>
          <w:tab w:val="clear" w:pos="8306"/>
          <w:tab w:val="left" w:pos="709"/>
        </w:tabs>
        <w:jc w:val="both"/>
        <w:rPr>
          <w:rFonts w:cs="Arial"/>
          <w:b/>
          <w:iCs/>
          <w:noProof/>
          <w:szCs w:val="22"/>
        </w:rPr>
      </w:pPr>
      <w:r w:rsidRPr="00366DE4">
        <w:rPr>
          <w:rFonts w:cs="Arial"/>
          <w:b/>
          <w:iCs/>
          <w:noProof/>
          <w:szCs w:val="22"/>
        </w:rPr>
        <w:t xml:space="preserve">Milestones and Deliverables for Use Case 1: </w:t>
      </w:r>
      <w:r w:rsidRPr="00366DE4">
        <w:rPr>
          <w:rFonts w:eastAsia="Calibri" w:cs="Arial"/>
          <w:b/>
          <w:szCs w:val="22"/>
        </w:rPr>
        <w:t>Construction Health and Safety Risks Library</w:t>
      </w:r>
    </w:p>
    <w:p w14:paraId="5F7A9613" w14:textId="77777777" w:rsidR="00CC6620" w:rsidRPr="00366DE4" w:rsidRDefault="00CC6620" w:rsidP="00CC6620">
      <w:pPr>
        <w:pStyle w:val="Header"/>
        <w:tabs>
          <w:tab w:val="clear" w:pos="4153"/>
          <w:tab w:val="clear" w:pos="8306"/>
          <w:tab w:val="left" w:pos="709"/>
        </w:tabs>
        <w:jc w:val="both"/>
        <w:rPr>
          <w:rFonts w:cs="Arial"/>
          <w:b/>
          <w:iCs/>
          <w:noProof/>
          <w:szCs w:val="22"/>
        </w:rPr>
      </w:pPr>
    </w:p>
    <w:p w14:paraId="7CDC3A07" w14:textId="77777777" w:rsidR="00CC6620" w:rsidRPr="00366DE4" w:rsidRDefault="00CC6620" w:rsidP="00CC6620">
      <w:pPr>
        <w:pStyle w:val="Header"/>
        <w:numPr>
          <w:ilvl w:val="0"/>
          <w:numId w:val="40"/>
        </w:numPr>
        <w:tabs>
          <w:tab w:val="clear" w:pos="4153"/>
          <w:tab w:val="clear" w:pos="8306"/>
          <w:tab w:val="left" w:pos="709"/>
        </w:tabs>
        <w:jc w:val="both"/>
        <w:rPr>
          <w:rFonts w:cs="Arial"/>
          <w:iCs/>
          <w:noProof/>
          <w:szCs w:val="22"/>
        </w:rPr>
      </w:pPr>
      <w:r w:rsidRPr="00366DE4">
        <w:rPr>
          <w:rFonts w:cs="Arial"/>
          <w:iCs/>
          <w:noProof/>
          <w:szCs w:val="22"/>
        </w:rPr>
        <w:t xml:space="preserve">Establishment of a designers/planners community of practice </w:t>
      </w:r>
      <w:r w:rsidRPr="00B10D31">
        <w:rPr>
          <w:rFonts w:cs="Arial"/>
        </w:rPr>
        <w:t>who can be called upon on a regular basis to help scope and grow the field</w:t>
      </w:r>
      <w:r w:rsidRPr="00366DE4">
        <w:rPr>
          <w:rFonts w:cs="Arial"/>
          <w:iCs/>
          <w:noProof/>
          <w:szCs w:val="22"/>
        </w:rPr>
        <w:t xml:space="preserve"> - </w:t>
      </w:r>
      <w:r>
        <w:rPr>
          <w:rFonts w:cs="Arial"/>
          <w:iCs/>
          <w:noProof/>
          <w:szCs w:val="22"/>
        </w:rPr>
        <w:t>September 2020</w:t>
      </w:r>
    </w:p>
    <w:p w14:paraId="27AB2AA9" w14:textId="77777777" w:rsidR="00CC6620" w:rsidRPr="00366DE4" w:rsidRDefault="00CC6620" w:rsidP="00CC6620">
      <w:pPr>
        <w:pStyle w:val="Header"/>
        <w:numPr>
          <w:ilvl w:val="0"/>
          <w:numId w:val="40"/>
        </w:numPr>
        <w:tabs>
          <w:tab w:val="clear" w:pos="4153"/>
          <w:tab w:val="clear" w:pos="8306"/>
          <w:tab w:val="left" w:pos="709"/>
        </w:tabs>
        <w:jc w:val="both"/>
        <w:rPr>
          <w:rFonts w:cs="Arial"/>
          <w:iCs/>
          <w:noProof/>
          <w:szCs w:val="22"/>
        </w:rPr>
      </w:pPr>
      <w:r w:rsidRPr="00366DE4">
        <w:rPr>
          <w:rFonts w:cs="Arial"/>
          <w:iCs/>
          <w:noProof/>
          <w:szCs w:val="22"/>
        </w:rPr>
        <w:t>Extend the scope of the tool, including m</w:t>
      </w:r>
      <w:r w:rsidRPr="00B10D31">
        <w:rPr>
          <w:rFonts w:cs="Arial"/>
        </w:rPr>
        <w:t>ore risk areas, project stages and treatment measures,</w:t>
      </w:r>
      <w:r w:rsidRPr="00366DE4">
        <w:rPr>
          <w:rFonts w:cs="Arial"/>
          <w:iCs/>
          <w:noProof/>
          <w:szCs w:val="22"/>
        </w:rPr>
        <w:t xml:space="preserve"> and its application to 4D modelling- </w:t>
      </w:r>
      <w:r>
        <w:rPr>
          <w:rFonts w:cs="Arial"/>
          <w:iCs/>
          <w:noProof/>
          <w:szCs w:val="22"/>
        </w:rPr>
        <w:t>November 2020</w:t>
      </w:r>
    </w:p>
    <w:p w14:paraId="6C9062A5" w14:textId="77777777" w:rsidR="00CC6620" w:rsidRPr="00366DE4" w:rsidRDefault="00CC6620" w:rsidP="00CC6620">
      <w:pPr>
        <w:pStyle w:val="Header"/>
        <w:numPr>
          <w:ilvl w:val="0"/>
          <w:numId w:val="40"/>
        </w:numPr>
        <w:tabs>
          <w:tab w:val="clear" w:pos="4153"/>
          <w:tab w:val="clear" w:pos="8306"/>
          <w:tab w:val="left" w:pos="709"/>
        </w:tabs>
        <w:jc w:val="both"/>
        <w:rPr>
          <w:rFonts w:cs="Arial"/>
          <w:iCs/>
          <w:noProof/>
          <w:szCs w:val="22"/>
        </w:rPr>
      </w:pPr>
      <w:r w:rsidRPr="00366DE4">
        <w:rPr>
          <w:rFonts w:cs="Arial"/>
          <w:iCs/>
          <w:noProof/>
          <w:szCs w:val="22"/>
        </w:rPr>
        <w:t xml:space="preserve">Identification of 5 industry stakeholders willing to pilot tool - </w:t>
      </w:r>
      <w:r>
        <w:rPr>
          <w:rFonts w:cs="Arial"/>
          <w:iCs/>
          <w:noProof/>
          <w:szCs w:val="22"/>
        </w:rPr>
        <w:t>November 2020</w:t>
      </w:r>
    </w:p>
    <w:p w14:paraId="7A253831" w14:textId="77777777" w:rsidR="00CC6620" w:rsidRPr="00366DE4" w:rsidRDefault="00CC6620" w:rsidP="00CC6620">
      <w:pPr>
        <w:pStyle w:val="Header"/>
        <w:numPr>
          <w:ilvl w:val="0"/>
          <w:numId w:val="40"/>
        </w:numPr>
        <w:tabs>
          <w:tab w:val="clear" w:pos="4153"/>
          <w:tab w:val="clear" w:pos="8306"/>
          <w:tab w:val="left" w:pos="709"/>
        </w:tabs>
        <w:jc w:val="both"/>
        <w:rPr>
          <w:rFonts w:cs="Arial"/>
          <w:iCs/>
          <w:noProof/>
          <w:szCs w:val="22"/>
        </w:rPr>
      </w:pPr>
      <w:r w:rsidRPr="00366DE4">
        <w:rPr>
          <w:rFonts w:cs="Arial"/>
          <w:iCs/>
          <w:noProof/>
          <w:szCs w:val="22"/>
        </w:rPr>
        <w:t xml:space="preserve">Review meeting following pilot to evaluate tool effectiveness and capture the value it brings to the planning and design process - </w:t>
      </w:r>
      <w:r>
        <w:rPr>
          <w:rFonts w:cs="Arial"/>
          <w:iCs/>
          <w:noProof/>
          <w:szCs w:val="22"/>
        </w:rPr>
        <w:t>March 2021</w:t>
      </w:r>
    </w:p>
    <w:p w14:paraId="00E9B181" w14:textId="77777777" w:rsidR="00CC6620" w:rsidRPr="00366DE4" w:rsidRDefault="00CC6620" w:rsidP="00CC6620">
      <w:pPr>
        <w:pStyle w:val="Header"/>
        <w:numPr>
          <w:ilvl w:val="0"/>
          <w:numId w:val="40"/>
        </w:numPr>
        <w:tabs>
          <w:tab w:val="clear" w:pos="4153"/>
          <w:tab w:val="clear" w:pos="8306"/>
          <w:tab w:val="left" w:pos="709"/>
        </w:tabs>
        <w:jc w:val="both"/>
        <w:rPr>
          <w:rFonts w:cs="Arial"/>
          <w:iCs/>
          <w:noProof/>
          <w:szCs w:val="22"/>
        </w:rPr>
      </w:pPr>
      <w:r w:rsidRPr="00366DE4">
        <w:rPr>
          <w:rFonts w:cs="Arial"/>
          <w:iCs/>
          <w:noProof/>
          <w:szCs w:val="22"/>
        </w:rPr>
        <w:t xml:space="preserve">Source industry data and integrate within tool - </w:t>
      </w:r>
      <w:r>
        <w:rPr>
          <w:rFonts w:cs="Arial"/>
          <w:iCs/>
          <w:noProof/>
          <w:szCs w:val="22"/>
        </w:rPr>
        <w:t>March 2021</w:t>
      </w:r>
    </w:p>
    <w:p w14:paraId="204B6587" w14:textId="77777777" w:rsidR="00CC6620" w:rsidRPr="00366DE4" w:rsidRDefault="00CC6620" w:rsidP="00CC6620">
      <w:pPr>
        <w:pStyle w:val="Header"/>
        <w:numPr>
          <w:ilvl w:val="0"/>
          <w:numId w:val="40"/>
        </w:numPr>
        <w:tabs>
          <w:tab w:val="clear" w:pos="4153"/>
          <w:tab w:val="clear" w:pos="8306"/>
          <w:tab w:val="left" w:pos="709"/>
        </w:tabs>
        <w:jc w:val="both"/>
        <w:rPr>
          <w:rFonts w:cs="Arial"/>
          <w:iCs/>
          <w:noProof/>
          <w:szCs w:val="22"/>
        </w:rPr>
      </w:pPr>
      <w:r w:rsidRPr="00366DE4">
        <w:rPr>
          <w:rFonts w:cs="Arial"/>
          <w:iCs/>
          <w:noProof/>
          <w:szCs w:val="22"/>
        </w:rPr>
        <w:t>Provision of quarterly progress reports for Programme Governance Board</w:t>
      </w:r>
    </w:p>
    <w:p w14:paraId="0782A059" w14:textId="20087F46" w:rsidR="00CC6620" w:rsidRDefault="00CC6620" w:rsidP="00CC6620">
      <w:pPr>
        <w:pStyle w:val="Header"/>
        <w:tabs>
          <w:tab w:val="clear" w:pos="4153"/>
          <w:tab w:val="clear" w:pos="8306"/>
          <w:tab w:val="left" w:pos="709"/>
        </w:tabs>
        <w:jc w:val="both"/>
        <w:rPr>
          <w:rFonts w:cs="Arial"/>
          <w:iCs/>
          <w:noProof/>
          <w:szCs w:val="22"/>
        </w:rPr>
      </w:pPr>
    </w:p>
    <w:p w14:paraId="01076525" w14:textId="13BFDF36" w:rsidR="00CC6620" w:rsidRDefault="00CC6620" w:rsidP="00CC6620">
      <w:pPr>
        <w:pStyle w:val="Header"/>
        <w:tabs>
          <w:tab w:val="clear" w:pos="4153"/>
          <w:tab w:val="clear" w:pos="8306"/>
          <w:tab w:val="left" w:pos="709"/>
        </w:tabs>
        <w:jc w:val="both"/>
        <w:rPr>
          <w:rFonts w:cs="Arial"/>
          <w:iCs/>
          <w:noProof/>
          <w:szCs w:val="22"/>
        </w:rPr>
      </w:pPr>
    </w:p>
    <w:p w14:paraId="42E2D8E2" w14:textId="77777777" w:rsidR="00CC6620" w:rsidRPr="00366DE4" w:rsidRDefault="00CC6620" w:rsidP="00CC6620">
      <w:pPr>
        <w:pStyle w:val="Header"/>
        <w:tabs>
          <w:tab w:val="clear" w:pos="4153"/>
          <w:tab w:val="clear" w:pos="8306"/>
          <w:tab w:val="left" w:pos="709"/>
        </w:tabs>
        <w:jc w:val="both"/>
        <w:rPr>
          <w:rFonts w:cs="Arial"/>
          <w:iCs/>
          <w:noProof/>
          <w:szCs w:val="22"/>
        </w:rPr>
      </w:pPr>
    </w:p>
    <w:p w14:paraId="394E2D11" w14:textId="77777777" w:rsidR="00CC6620" w:rsidRPr="00BF24F0" w:rsidRDefault="00CC6620" w:rsidP="00CC6620">
      <w:pPr>
        <w:spacing w:after="240"/>
        <w:jc w:val="both"/>
        <w:rPr>
          <w:rFonts w:ascii="Arial" w:eastAsia="Calibri" w:hAnsi="Arial" w:cs="Arial"/>
          <w:b/>
          <w:sz w:val="22"/>
          <w:szCs w:val="22"/>
          <w:u w:val="single"/>
        </w:rPr>
      </w:pPr>
      <w:r w:rsidRPr="00BF24F0">
        <w:rPr>
          <w:rFonts w:ascii="Arial" w:eastAsia="Calibri" w:hAnsi="Arial" w:cs="Arial"/>
          <w:b/>
          <w:sz w:val="22"/>
          <w:szCs w:val="22"/>
          <w:u w:val="single"/>
        </w:rPr>
        <w:lastRenderedPageBreak/>
        <w:t>Use Case 2: Leading Indicators for Health and Safety Performance Assessment</w:t>
      </w:r>
    </w:p>
    <w:p w14:paraId="0723C640"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Summary of Phase 1 work</w:t>
      </w:r>
    </w:p>
    <w:p w14:paraId="0279319D"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Phase 1 work looked to support the construction industry in the collection and analysis of health and safety lead indicators intelligence, as part of drives to promote more proactive health and safety practice on construction projects.</w:t>
      </w:r>
    </w:p>
    <w:p w14:paraId="7E70F586"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work undertaken looked to define what make effective leading indicators of safety performance to help organisations operating across the construction sector to use their routine health and safety datasets more effectively, to inform their health and safety practices. In theory, this might be through the more effective use of existing data sources, or through the refinement of day to day operations, so that the right sorts of data are being generated and are available for exploitation. The work also looked to support the industry in being able to assign quantitative measures to the KPI’s they wish to monitor. </w:t>
      </w:r>
    </w:p>
    <w:p w14:paraId="4E881D4D"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The primary output from Phase 1 work was a practical framework to help the various stakeholders working on construction projects to maximise the potential to convert their routine operational data into effective leading indicator intelligence. The framework developed identifies specific areas of operations that should provide the focus of intelligence gathering, helps organisations identify specific areas where existing organisational data could be put to better use, and helps identify gaps in intelligence where new opportunities for generating routine data might be beneficial.</w:t>
      </w:r>
    </w:p>
    <w:p w14:paraId="56D8FB0C"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Phase 1 work ended with a consideration of how the key technical deliverables might be taken and further developed to enable more direct construction industry use. These ideas have helped shape the broad ambitions for Phase 2 work.</w:t>
      </w:r>
    </w:p>
    <w:p w14:paraId="5D23E0A9"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Broad ambitions for Phase 2</w:t>
      </w:r>
    </w:p>
    <w:p w14:paraId="446EA36A" w14:textId="77777777" w:rsidR="00CC6620" w:rsidRPr="00366DE4" w:rsidRDefault="00CC6620" w:rsidP="00CC6620">
      <w:pPr>
        <w:contextualSpacing/>
        <w:jc w:val="both"/>
        <w:rPr>
          <w:rFonts w:ascii="Arial" w:eastAsia="Calibri" w:hAnsi="Arial" w:cs="Arial"/>
          <w:sz w:val="22"/>
          <w:szCs w:val="22"/>
        </w:rPr>
      </w:pPr>
    </w:p>
    <w:p w14:paraId="637FE230"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In Phase 2 of the DSP, the DSP team wish to work with construction organisations more directly, to consider how their routine health and safety data could be put to better use, using the framework developed in Phase 1 as a useful reference. The aim is to create digital solutions that organisations could make use of in this context.</w:t>
      </w:r>
    </w:p>
    <w:p w14:paraId="3C152C9F" w14:textId="77777777" w:rsidR="00CC6620" w:rsidRPr="00366DE4" w:rsidRDefault="00CC6620" w:rsidP="00CC6620">
      <w:pPr>
        <w:contextualSpacing/>
        <w:jc w:val="both"/>
        <w:rPr>
          <w:rFonts w:ascii="Arial" w:eastAsia="Calibri" w:hAnsi="Arial" w:cs="Arial"/>
          <w:sz w:val="22"/>
          <w:szCs w:val="22"/>
        </w:rPr>
      </w:pPr>
    </w:p>
    <w:p w14:paraId="135D99CB"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Monitoring how a construction site is performing from a health and safety perspective typically forms an important part of its health and safety management arrangements. This tends to be done by collating agreed key performance indicator metrics derived from the various sources of routine health and safety data generated and reporting back to managers and supervisors using dashboards and scorecards. As a rule, the primary focus of such reporting tends to be around relatively simple, high level health and safety related concepts that can be easily quantified. In the main, this involves working with pre-structured data, i.e. counts, rates or categorical data. Aspects of operations captured in free text narratives, such as accident reports, safety observations, and inspection, audit and investigation findings, tend to be much less widely used in the process.</w:t>
      </w:r>
    </w:p>
    <w:p w14:paraId="08E1C5E9" w14:textId="77777777" w:rsidR="00CC6620" w:rsidRPr="00366DE4" w:rsidRDefault="00CC6620" w:rsidP="00CC6620">
      <w:pPr>
        <w:contextualSpacing/>
        <w:jc w:val="both"/>
        <w:rPr>
          <w:rFonts w:ascii="Arial" w:eastAsia="Calibri" w:hAnsi="Arial" w:cs="Arial"/>
          <w:sz w:val="22"/>
          <w:szCs w:val="22"/>
        </w:rPr>
      </w:pPr>
    </w:p>
    <w:p w14:paraId="587221DB"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The health and safety digital technology market has numerous products aimed at supporting organisations in the collection and descriptive analysis of operational KPI’s, including those linked to safety related processes and outcomes. Very often these are linked to, or form an integral part of, an organisation’s enterprise content management system. However, for most of these products, the analytics performed is largely descriptive, to support operational reporting tasks, often through the use of score cards and dashboards. The use of KPI data collected for predictive analytic purposes, to directly inform inspection regimes and other interventions, is much less common.</w:t>
      </w:r>
    </w:p>
    <w:p w14:paraId="2D89C0D3" w14:textId="77777777" w:rsidR="00CC6620" w:rsidRPr="00366DE4" w:rsidRDefault="00CC6620" w:rsidP="00CC6620">
      <w:pPr>
        <w:contextualSpacing/>
        <w:jc w:val="both"/>
        <w:rPr>
          <w:rFonts w:ascii="Arial" w:eastAsia="Calibri" w:hAnsi="Arial" w:cs="Arial"/>
          <w:sz w:val="22"/>
          <w:szCs w:val="22"/>
        </w:rPr>
      </w:pPr>
    </w:p>
    <w:p w14:paraId="18B73892"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lastRenderedPageBreak/>
        <w:t xml:space="preserve">The broad ambitions for Phase 2 work is to explore the viability of bringing together the </w:t>
      </w:r>
      <w:proofErr w:type="gramStart"/>
      <w:r w:rsidRPr="00366DE4">
        <w:rPr>
          <w:rFonts w:ascii="Arial" w:eastAsia="Calibri" w:hAnsi="Arial" w:cs="Arial"/>
          <w:sz w:val="22"/>
          <w:szCs w:val="22"/>
        </w:rPr>
        <w:t>high level</w:t>
      </w:r>
      <w:proofErr w:type="gramEnd"/>
      <w:r w:rsidRPr="00366DE4">
        <w:rPr>
          <w:rFonts w:ascii="Arial" w:eastAsia="Calibri" w:hAnsi="Arial" w:cs="Arial"/>
          <w:sz w:val="22"/>
          <w:szCs w:val="22"/>
        </w:rPr>
        <w:t xml:space="preserve"> thinking from Phase 1 work, along with the capabilities being developed as part of the text mining work, to look to add to the functionality of existing digital solutions. To achieve this, a clear understanding of how the data governance process works on existing projects is regarded to be key, including the sorts of routine health and safety data collected and how it is stored and made use of currently.</w:t>
      </w:r>
    </w:p>
    <w:p w14:paraId="4801EB51" w14:textId="77777777" w:rsidR="00CC6620" w:rsidRPr="00366DE4" w:rsidRDefault="00CC6620" w:rsidP="00CC6620">
      <w:pPr>
        <w:contextualSpacing/>
        <w:jc w:val="both"/>
        <w:rPr>
          <w:rFonts w:ascii="Arial" w:eastAsia="Calibri" w:hAnsi="Arial" w:cs="Arial"/>
          <w:sz w:val="22"/>
          <w:szCs w:val="22"/>
        </w:rPr>
      </w:pPr>
    </w:p>
    <w:p w14:paraId="0CAD57B3"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 xml:space="preserve">With respect to Phase 2 work, the DSP team wishes to: </w:t>
      </w:r>
    </w:p>
    <w:p w14:paraId="710A1643" w14:textId="77777777" w:rsidR="00CC6620" w:rsidRPr="00366DE4" w:rsidRDefault="00CC6620" w:rsidP="00CC6620">
      <w:pPr>
        <w:contextualSpacing/>
        <w:rPr>
          <w:rFonts w:ascii="Arial" w:eastAsia="Calibri" w:hAnsi="Arial" w:cs="Arial"/>
          <w:sz w:val="22"/>
          <w:szCs w:val="22"/>
        </w:rPr>
      </w:pPr>
    </w:p>
    <w:p w14:paraId="2B04F6F0" w14:textId="77777777" w:rsidR="00CC6620" w:rsidRPr="00366DE4" w:rsidRDefault="00CC6620" w:rsidP="00CC6620">
      <w:pPr>
        <w:pStyle w:val="ListParagraph"/>
        <w:numPr>
          <w:ilvl w:val="0"/>
          <w:numId w:val="35"/>
        </w:numPr>
        <w:jc w:val="both"/>
        <w:rPr>
          <w:rFonts w:ascii="Arial" w:eastAsia="Calibri" w:hAnsi="Arial" w:cs="Arial"/>
          <w:sz w:val="22"/>
          <w:szCs w:val="22"/>
        </w:rPr>
      </w:pPr>
      <w:r w:rsidRPr="00366DE4">
        <w:rPr>
          <w:rFonts w:ascii="Arial" w:eastAsia="Calibri" w:hAnsi="Arial" w:cs="Arial"/>
          <w:sz w:val="22"/>
          <w:szCs w:val="22"/>
        </w:rPr>
        <w:t xml:space="preserve">explore the sorts of routine data collection and data utilisation techniques used on a number of currently active construction projects; </w:t>
      </w:r>
    </w:p>
    <w:p w14:paraId="78820C8E" w14:textId="77777777" w:rsidR="00CC6620" w:rsidRPr="00366DE4" w:rsidRDefault="00CC6620" w:rsidP="00CC6620">
      <w:pPr>
        <w:pStyle w:val="ListParagraph"/>
        <w:numPr>
          <w:ilvl w:val="0"/>
          <w:numId w:val="35"/>
        </w:numPr>
        <w:jc w:val="both"/>
        <w:rPr>
          <w:rFonts w:ascii="Arial" w:eastAsia="Calibri" w:hAnsi="Arial" w:cs="Arial"/>
          <w:sz w:val="22"/>
          <w:szCs w:val="22"/>
        </w:rPr>
      </w:pPr>
      <w:r w:rsidRPr="00366DE4">
        <w:rPr>
          <w:rFonts w:ascii="Arial" w:eastAsia="Calibri" w:hAnsi="Arial" w:cs="Arial"/>
          <w:sz w:val="22"/>
          <w:szCs w:val="22"/>
        </w:rPr>
        <w:t>explore the presence of key lead indicator signals in the routine data generated by such projects,</w:t>
      </w:r>
    </w:p>
    <w:p w14:paraId="3028ACB5" w14:textId="77777777" w:rsidR="00CC6620" w:rsidRPr="00366DE4" w:rsidRDefault="00CC6620" w:rsidP="00CC6620">
      <w:pPr>
        <w:pStyle w:val="ListParagraph"/>
        <w:numPr>
          <w:ilvl w:val="0"/>
          <w:numId w:val="35"/>
        </w:numPr>
        <w:jc w:val="both"/>
        <w:rPr>
          <w:rFonts w:ascii="Arial" w:eastAsia="Calibri" w:hAnsi="Arial" w:cs="Arial"/>
          <w:sz w:val="22"/>
          <w:szCs w:val="22"/>
        </w:rPr>
      </w:pPr>
      <w:r w:rsidRPr="00366DE4">
        <w:rPr>
          <w:rFonts w:ascii="Arial" w:eastAsia="Calibri" w:hAnsi="Arial" w:cs="Arial"/>
          <w:sz w:val="22"/>
          <w:szCs w:val="22"/>
        </w:rPr>
        <w:t xml:space="preserve">explore the functionality of current off-the-shelf health and safety enterprise content management system solutions and identify potential functionality gaps, </w:t>
      </w:r>
    </w:p>
    <w:p w14:paraId="23765ED1" w14:textId="77777777" w:rsidR="00CC6620" w:rsidRPr="00366DE4" w:rsidRDefault="00CC6620" w:rsidP="00CC6620">
      <w:pPr>
        <w:pStyle w:val="ListParagraph"/>
        <w:numPr>
          <w:ilvl w:val="0"/>
          <w:numId w:val="35"/>
        </w:numPr>
        <w:jc w:val="both"/>
        <w:rPr>
          <w:rFonts w:ascii="Arial" w:eastAsia="Calibri" w:hAnsi="Arial" w:cs="Arial"/>
          <w:sz w:val="22"/>
          <w:szCs w:val="22"/>
        </w:rPr>
      </w:pPr>
      <w:r w:rsidRPr="00366DE4">
        <w:rPr>
          <w:rFonts w:ascii="Arial" w:eastAsia="Calibri" w:hAnsi="Arial" w:cs="Arial"/>
          <w:sz w:val="22"/>
          <w:szCs w:val="22"/>
        </w:rPr>
        <w:t>explore how methods for reporting on key performance indicators might be enhanced and look to develop digital tools for such ends.</w:t>
      </w:r>
    </w:p>
    <w:p w14:paraId="0F204135" w14:textId="77777777" w:rsidR="00CC6620" w:rsidRPr="00366DE4" w:rsidRDefault="00CC6620" w:rsidP="00CC6620">
      <w:pPr>
        <w:contextualSpacing/>
        <w:jc w:val="both"/>
        <w:rPr>
          <w:rFonts w:ascii="Arial" w:eastAsia="Calibri" w:hAnsi="Arial" w:cs="Arial"/>
          <w:sz w:val="22"/>
          <w:szCs w:val="22"/>
        </w:rPr>
      </w:pPr>
    </w:p>
    <w:p w14:paraId="63725A74"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 xml:space="preserve">The DSP team is also keen to explore how the wider content of HSE’s regulatory intelligence archive and the text mining tools being developed by the UoM on the DSP text mining project might be more fully exploited as part of Phase 2 work. The intention for Phase 2 work is for the HSE research team to focus on the value that can be extracted from the wider HSE data archive. The HSE research team will also be responsible for ensuring that the UoM’s text mining capabilities can be brought to bear on specific research challenges linked to the Phase 2 work delivered by the contractor wherever relevant. </w:t>
      </w:r>
    </w:p>
    <w:p w14:paraId="350509EE" w14:textId="77777777" w:rsidR="00CC6620" w:rsidRPr="00366DE4" w:rsidRDefault="00CC6620" w:rsidP="00CC6620">
      <w:pPr>
        <w:contextualSpacing/>
        <w:jc w:val="both"/>
        <w:rPr>
          <w:rFonts w:ascii="Arial" w:eastAsia="Calibri" w:hAnsi="Arial" w:cs="Arial"/>
          <w:sz w:val="22"/>
          <w:szCs w:val="22"/>
        </w:rPr>
      </w:pPr>
    </w:p>
    <w:p w14:paraId="1D5AB79F" w14:textId="77777777" w:rsidR="00CC6620" w:rsidRPr="00366DE4" w:rsidRDefault="00CC6620" w:rsidP="00CC6620">
      <w:pPr>
        <w:spacing w:after="240"/>
        <w:jc w:val="both"/>
        <w:rPr>
          <w:rFonts w:ascii="Arial" w:eastAsia="Calibri" w:hAnsi="Arial" w:cs="Arial"/>
          <w:b/>
          <w:sz w:val="22"/>
          <w:szCs w:val="22"/>
        </w:rPr>
      </w:pPr>
      <w:r w:rsidRPr="00366DE4">
        <w:rPr>
          <w:rFonts w:ascii="Arial" w:eastAsia="Calibri" w:hAnsi="Arial" w:cs="Arial"/>
          <w:b/>
          <w:sz w:val="22"/>
          <w:szCs w:val="22"/>
        </w:rPr>
        <w:t>Contractor Scope of Requirements for Use Case 2: Leading Indicators for Health and Safety Performance Assessment</w:t>
      </w:r>
    </w:p>
    <w:p w14:paraId="3C42FF2A"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Phase 2 work proposed by the contractor will need to be suitably planned to enable the collective work undertaken across both the HSE and contractor research teams to progress as a coherent whole.  </w:t>
      </w:r>
    </w:p>
    <w:p w14:paraId="7143D522"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To support tenderers in the drafting of a suitably scoped work proposal, the DSP team has identified the following key research challenges/questions associated with the package of work required for Use Case 2, with the work subdivided across four key strands: </w:t>
      </w:r>
    </w:p>
    <w:p w14:paraId="52546240" w14:textId="77777777" w:rsidR="00CC6620" w:rsidRPr="00BF24F0" w:rsidRDefault="00CC6620" w:rsidP="00CC6620">
      <w:pPr>
        <w:pStyle w:val="ListParagraph"/>
        <w:numPr>
          <w:ilvl w:val="0"/>
          <w:numId w:val="46"/>
        </w:numPr>
        <w:jc w:val="both"/>
        <w:rPr>
          <w:rFonts w:ascii="Arial" w:eastAsia="Calibri" w:hAnsi="Arial" w:cs="Arial"/>
          <w:sz w:val="22"/>
          <w:szCs w:val="22"/>
        </w:rPr>
      </w:pPr>
      <w:r w:rsidRPr="00BF24F0">
        <w:rPr>
          <w:rFonts w:ascii="Arial" w:eastAsia="Calibri" w:hAnsi="Arial" w:cs="Arial"/>
          <w:sz w:val="22"/>
          <w:szCs w:val="22"/>
        </w:rPr>
        <w:t>Audit of the different routine data collection and data utilisation techniques used on a number of currently active construction projects:</w:t>
      </w:r>
    </w:p>
    <w:p w14:paraId="0A4A167B"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Methods for recruiting participating organisations/projects</w:t>
      </w:r>
    </w:p>
    <w:p w14:paraId="574D2F5E"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Agreement of scope of audits, capture of evidence, methods for feeding back</w:t>
      </w:r>
    </w:p>
    <w:p w14:paraId="471F1C50" w14:textId="77777777" w:rsidR="00CC6620" w:rsidRPr="00366DE4" w:rsidRDefault="00CC6620" w:rsidP="00CC6620">
      <w:pPr>
        <w:jc w:val="both"/>
        <w:rPr>
          <w:rFonts w:ascii="Arial" w:eastAsia="Calibri" w:hAnsi="Arial" w:cs="Arial"/>
          <w:sz w:val="22"/>
          <w:szCs w:val="22"/>
        </w:rPr>
      </w:pPr>
    </w:p>
    <w:p w14:paraId="0F8E09E0" w14:textId="77777777" w:rsidR="00CC6620" w:rsidRPr="00366DE4" w:rsidRDefault="00CC6620" w:rsidP="00CC6620">
      <w:pPr>
        <w:pStyle w:val="ListParagraph"/>
        <w:numPr>
          <w:ilvl w:val="0"/>
          <w:numId w:val="46"/>
        </w:numPr>
        <w:jc w:val="both"/>
        <w:rPr>
          <w:rFonts w:ascii="Arial" w:eastAsia="Calibri" w:hAnsi="Arial" w:cs="Arial"/>
          <w:sz w:val="22"/>
          <w:szCs w:val="22"/>
        </w:rPr>
      </w:pPr>
      <w:r w:rsidRPr="00366DE4">
        <w:rPr>
          <w:rFonts w:ascii="Arial" w:eastAsia="Calibri" w:hAnsi="Arial" w:cs="Arial"/>
          <w:sz w:val="22"/>
          <w:szCs w:val="22"/>
        </w:rPr>
        <w:t>Existence of key lead indicator signals in the routine data generated by projects:</w:t>
      </w:r>
    </w:p>
    <w:p w14:paraId="571D7D90"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How to convert lead indicator intelligence within Phase 1 framework to accident precursor intelligence, then convert accident precursor intelligence to suitable search terms?</w:t>
      </w:r>
    </w:p>
    <w:p w14:paraId="2166D714"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Which types of datasets, how to arrange access?</w:t>
      </w:r>
    </w:p>
    <w:p w14:paraId="0155E4F9"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Methods for identifying signals in datasets, documenting which indicators are well represented, and which less well</w:t>
      </w:r>
    </w:p>
    <w:p w14:paraId="573DDB9A" w14:textId="77777777" w:rsidR="00CC6620" w:rsidRPr="00366DE4" w:rsidRDefault="00CC6620" w:rsidP="00CC6620">
      <w:pPr>
        <w:jc w:val="both"/>
        <w:rPr>
          <w:rFonts w:ascii="Arial" w:eastAsia="Calibri" w:hAnsi="Arial" w:cs="Arial"/>
          <w:sz w:val="22"/>
          <w:szCs w:val="22"/>
        </w:rPr>
      </w:pPr>
    </w:p>
    <w:p w14:paraId="7B1E9728" w14:textId="77777777" w:rsidR="00CC6620" w:rsidRPr="00366DE4" w:rsidRDefault="00CC6620" w:rsidP="00CC6620">
      <w:pPr>
        <w:pStyle w:val="ListParagraph"/>
        <w:numPr>
          <w:ilvl w:val="0"/>
          <w:numId w:val="46"/>
        </w:numPr>
        <w:jc w:val="both"/>
        <w:rPr>
          <w:rFonts w:ascii="Arial" w:eastAsia="Calibri" w:hAnsi="Arial" w:cs="Arial"/>
          <w:sz w:val="22"/>
          <w:szCs w:val="22"/>
        </w:rPr>
      </w:pPr>
      <w:r w:rsidRPr="00366DE4">
        <w:rPr>
          <w:rFonts w:ascii="Arial" w:eastAsia="Calibri" w:hAnsi="Arial" w:cs="Arial"/>
          <w:sz w:val="22"/>
          <w:szCs w:val="22"/>
        </w:rPr>
        <w:t>Functionality of current off-the-shelf health and safety enterprise content management system solutions:</w:t>
      </w:r>
    </w:p>
    <w:p w14:paraId="5F99DAA2"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Mechanisms for engaging with software providers</w:t>
      </w:r>
    </w:p>
    <w:p w14:paraId="2C65517E"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Scope of functionality evaluations, how evidence is to be gathered</w:t>
      </w:r>
    </w:p>
    <w:p w14:paraId="45F4240B" w14:textId="77777777" w:rsidR="00CC6620" w:rsidRPr="00BF24F0" w:rsidRDefault="00CC6620" w:rsidP="00CC6620">
      <w:pPr>
        <w:pStyle w:val="ListParagraph"/>
        <w:numPr>
          <w:ilvl w:val="0"/>
          <w:numId w:val="46"/>
        </w:numPr>
        <w:jc w:val="both"/>
        <w:rPr>
          <w:rFonts w:ascii="Arial" w:eastAsia="Calibri" w:hAnsi="Arial" w:cs="Arial"/>
          <w:sz w:val="22"/>
          <w:szCs w:val="22"/>
        </w:rPr>
      </w:pPr>
      <w:r w:rsidRPr="00366DE4">
        <w:rPr>
          <w:rFonts w:ascii="Arial" w:eastAsia="Calibri" w:hAnsi="Arial" w:cs="Arial"/>
          <w:sz w:val="22"/>
          <w:szCs w:val="22"/>
        </w:rPr>
        <w:lastRenderedPageBreak/>
        <w:t>User research and new tools specification:</w:t>
      </w:r>
    </w:p>
    <w:p w14:paraId="42178899"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Identification of collaborating partners</w:t>
      </w:r>
    </w:p>
    <w:p w14:paraId="1BE01DD1"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Research user needs</w:t>
      </w:r>
    </w:p>
    <w:p w14:paraId="7FE4924B" w14:textId="77777777" w:rsidR="00CC6620"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Definition of user requirements</w:t>
      </w:r>
    </w:p>
    <w:p w14:paraId="7ECD505D" w14:textId="77777777" w:rsidR="00CC6620" w:rsidRDefault="00CC6620" w:rsidP="00CC6620">
      <w:pPr>
        <w:pStyle w:val="ListParagraph"/>
        <w:numPr>
          <w:ilvl w:val="0"/>
          <w:numId w:val="36"/>
        </w:numPr>
        <w:jc w:val="both"/>
        <w:rPr>
          <w:rFonts w:ascii="Arial" w:eastAsia="Calibri" w:hAnsi="Arial" w:cs="Arial"/>
          <w:sz w:val="22"/>
          <w:szCs w:val="22"/>
        </w:rPr>
      </w:pPr>
      <w:r>
        <w:rPr>
          <w:rFonts w:ascii="Arial" w:eastAsia="Calibri" w:hAnsi="Arial" w:cs="Arial"/>
          <w:sz w:val="22"/>
          <w:szCs w:val="22"/>
        </w:rPr>
        <w:t>Identification of gaps in the solutions market</w:t>
      </w:r>
    </w:p>
    <w:p w14:paraId="2590E936" w14:textId="77777777" w:rsidR="00CC6620" w:rsidRPr="00366DE4" w:rsidRDefault="00CC6620" w:rsidP="00CC6620">
      <w:pPr>
        <w:pStyle w:val="ListParagraph"/>
        <w:numPr>
          <w:ilvl w:val="0"/>
          <w:numId w:val="36"/>
        </w:numPr>
        <w:jc w:val="both"/>
        <w:rPr>
          <w:rFonts w:ascii="Arial" w:eastAsia="Calibri" w:hAnsi="Arial" w:cs="Arial"/>
          <w:sz w:val="22"/>
          <w:szCs w:val="22"/>
        </w:rPr>
      </w:pPr>
      <w:r>
        <w:rPr>
          <w:rFonts w:ascii="Arial" w:eastAsia="Calibri" w:hAnsi="Arial" w:cs="Arial"/>
          <w:sz w:val="22"/>
          <w:szCs w:val="22"/>
        </w:rPr>
        <w:t>Development of minimum viable product to prove concept</w:t>
      </w:r>
    </w:p>
    <w:p w14:paraId="434F85F9"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How to move from application of descriptive to more predictive analytics?</w:t>
      </w:r>
    </w:p>
    <w:p w14:paraId="5CD374A0" w14:textId="77777777" w:rsidR="00CC6620" w:rsidRPr="00366DE4" w:rsidRDefault="00CC6620" w:rsidP="00CC6620">
      <w:pPr>
        <w:pStyle w:val="ListParagraph"/>
        <w:numPr>
          <w:ilvl w:val="0"/>
          <w:numId w:val="36"/>
        </w:numPr>
        <w:jc w:val="both"/>
        <w:rPr>
          <w:rFonts w:ascii="Arial" w:eastAsia="Calibri" w:hAnsi="Arial" w:cs="Arial"/>
          <w:sz w:val="22"/>
          <w:szCs w:val="22"/>
        </w:rPr>
      </w:pPr>
      <w:r w:rsidRPr="00366DE4">
        <w:rPr>
          <w:rFonts w:ascii="Arial" w:eastAsia="Calibri" w:hAnsi="Arial" w:cs="Arial"/>
          <w:sz w:val="22"/>
          <w:szCs w:val="22"/>
        </w:rPr>
        <w:t>Specification of a tool and way forward mapped</w:t>
      </w:r>
    </w:p>
    <w:p w14:paraId="372E0FCB" w14:textId="77777777" w:rsidR="00CC6620" w:rsidRPr="00366DE4" w:rsidRDefault="00CC6620" w:rsidP="00CC6620">
      <w:pPr>
        <w:pStyle w:val="Header"/>
        <w:tabs>
          <w:tab w:val="clear" w:pos="4153"/>
          <w:tab w:val="clear" w:pos="8306"/>
          <w:tab w:val="left" w:pos="709"/>
        </w:tabs>
        <w:ind w:left="720"/>
        <w:jc w:val="both"/>
        <w:rPr>
          <w:rFonts w:cs="Arial"/>
          <w:iCs/>
          <w:noProof/>
          <w:szCs w:val="22"/>
        </w:rPr>
      </w:pPr>
    </w:p>
    <w:p w14:paraId="7D20A746" w14:textId="77777777" w:rsidR="00CC6620" w:rsidRPr="00366DE4" w:rsidRDefault="00CC6620" w:rsidP="00CC6620">
      <w:pPr>
        <w:pStyle w:val="Header"/>
        <w:tabs>
          <w:tab w:val="clear" w:pos="4153"/>
          <w:tab w:val="clear" w:pos="8306"/>
          <w:tab w:val="left" w:pos="709"/>
        </w:tabs>
        <w:jc w:val="both"/>
        <w:rPr>
          <w:rFonts w:cs="Arial"/>
          <w:iCs/>
          <w:noProof/>
          <w:szCs w:val="22"/>
        </w:rPr>
      </w:pPr>
      <w:r w:rsidRPr="00366DE4">
        <w:rPr>
          <w:rFonts w:cs="Arial"/>
          <w:iCs/>
          <w:noProof/>
          <w:szCs w:val="22"/>
        </w:rPr>
        <w:t>Based on the the experience gained during Phase 1 of this Use Case, it is anticipated that the split of effort between these 4 work strands is approximately 35:35:10:20.</w:t>
      </w:r>
    </w:p>
    <w:p w14:paraId="68BE2209" w14:textId="77777777" w:rsidR="00CC6620" w:rsidRPr="00366DE4" w:rsidRDefault="00CC6620" w:rsidP="00CC6620">
      <w:pPr>
        <w:pStyle w:val="Header"/>
        <w:tabs>
          <w:tab w:val="clear" w:pos="4153"/>
          <w:tab w:val="clear" w:pos="8306"/>
          <w:tab w:val="left" w:pos="709"/>
        </w:tabs>
        <w:jc w:val="both"/>
        <w:rPr>
          <w:rFonts w:cs="Arial"/>
          <w:iCs/>
          <w:noProof/>
          <w:szCs w:val="22"/>
        </w:rPr>
      </w:pPr>
    </w:p>
    <w:p w14:paraId="612CABFA" w14:textId="77777777" w:rsidR="00CC6620" w:rsidRPr="00BF24F0" w:rsidRDefault="00CC6620" w:rsidP="00CC6620">
      <w:pPr>
        <w:spacing w:after="240"/>
        <w:jc w:val="both"/>
        <w:rPr>
          <w:rFonts w:eastAsia="Calibri" w:cs="Arial"/>
          <w:b/>
          <w:szCs w:val="22"/>
        </w:rPr>
      </w:pPr>
      <w:r w:rsidRPr="00366DE4">
        <w:rPr>
          <w:rFonts w:ascii="Arial" w:hAnsi="Arial" w:cs="Arial"/>
          <w:b/>
          <w:iCs/>
          <w:noProof/>
          <w:sz w:val="22"/>
          <w:szCs w:val="22"/>
        </w:rPr>
        <w:t>Milestones and Deliverables for Use Case 2</w:t>
      </w:r>
      <w:r w:rsidRPr="00BF24F0">
        <w:rPr>
          <w:rFonts w:ascii="Arial" w:hAnsi="Arial" w:cs="Arial"/>
          <w:b/>
          <w:iCs/>
          <w:noProof/>
          <w:szCs w:val="22"/>
        </w:rPr>
        <w:t xml:space="preserve">: </w:t>
      </w:r>
      <w:r w:rsidRPr="00366DE4">
        <w:rPr>
          <w:rFonts w:ascii="Arial" w:eastAsia="Calibri" w:hAnsi="Arial" w:cs="Arial"/>
          <w:b/>
          <w:sz w:val="22"/>
          <w:szCs w:val="22"/>
        </w:rPr>
        <w:t>Leading Indicators for Health and Safety Performance Assessment</w:t>
      </w:r>
    </w:p>
    <w:p w14:paraId="09CE8791" w14:textId="77777777" w:rsidR="00CC6620" w:rsidRPr="00366DE4" w:rsidRDefault="00CC6620" w:rsidP="00CC6620">
      <w:pPr>
        <w:pStyle w:val="Header"/>
        <w:numPr>
          <w:ilvl w:val="0"/>
          <w:numId w:val="43"/>
        </w:numPr>
        <w:tabs>
          <w:tab w:val="clear" w:pos="4153"/>
          <w:tab w:val="clear" w:pos="8306"/>
          <w:tab w:val="left" w:pos="709"/>
        </w:tabs>
        <w:jc w:val="both"/>
        <w:rPr>
          <w:rFonts w:cs="Arial"/>
          <w:iCs/>
          <w:noProof/>
          <w:szCs w:val="22"/>
        </w:rPr>
      </w:pPr>
      <w:r w:rsidRPr="00366DE4">
        <w:rPr>
          <w:rFonts w:cs="Arial"/>
          <w:iCs/>
          <w:noProof/>
          <w:szCs w:val="22"/>
        </w:rPr>
        <w:t xml:space="preserve">Three stakeholders participating and providing data into audit - </w:t>
      </w:r>
      <w:r>
        <w:rPr>
          <w:rFonts w:cs="Arial"/>
          <w:iCs/>
          <w:noProof/>
          <w:szCs w:val="22"/>
        </w:rPr>
        <w:t>September 2020</w:t>
      </w:r>
    </w:p>
    <w:p w14:paraId="53336ED0" w14:textId="77777777" w:rsidR="00CC6620" w:rsidRPr="00366DE4" w:rsidRDefault="00CC6620" w:rsidP="00CC6620">
      <w:pPr>
        <w:pStyle w:val="Header"/>
        <w:numPr>
          <w:ilvl w:val="0"/>
          <w:numId w:val="43"/>
        </w:numPr>
        <w:tabs>
          <w:tab w:val="clear" w:pos="4153"/>
          <w:tab w:val="clear" w:pos="8306"/>
          <w:tab w:val="left" w:pos="709"/>
        </w:tabs>
        <w:jc w:val="both"/>
        <w:rPr>
          <w:rFonts w:cs="Arial"/>
          <w:iCs/>
          <w:noProof/>
          <w:szCs w:val="22"/>
        </w:rPr>
      </w:pPr>
      <w:r w:rsidRPr="00366DE4">
        <w:rPr>
          <w:rFonts w:cs="Arial"/>
          <w:iCs/>
          <w:noProof/>
          <w:szCs w:val="22"/>
        </w:rPr>
        <w:t xml:space="preserve">Data collection audit of 3 projects completed - </w:t>
      </w:r>
      <w:r>
        <w:rPr>
          <w:rFonts w:cs="Arial"/>
          <w:iCs/>
          <w:noProof/>
          <w:szCs w:val="22"/>
        </w:rPr>
        <w:t>March 2021</w:t>
      </w:r>
    </w:p>
    <w:p w14:paraId="772EF0AF" w14:textId="77777777" w:rsidR="00CC6620" w:rsidRPr="00366DE4" w:rsidRDefault="00CC6620" w:rsidP="00CC6620">
      <w:pPr>
        <w:pStyle w:val="ListParagraph"/>
        <w:numPr>
          <w:ilvl w:val="0"/>
          <w:numId w:val="43"/>
        </w:numPr>
        <w:jc w:val="both"/>
        <w:rPr>
          <w:rFonts w:ascii="Arial" w:eastAsia="Calibri" w:hAnsi="Arial" w:cs="Arial"/>
          <w:sz w:val="22"/>
          <w:szCs w:val="22"/>
        </w:rPr>
      </w:pPr>
      <w:r w:rsidRPr="00366DE4">
        <w:rPr>
          <w:rFonts w:ascii="Arial" w:eastAsia="Calibri" w:hAnsi="Arial" w:cs="Arial"/>
          <w:sz w:val="22"/>
          <w:szCs w:val="22"/>
        </w:rPr>
        <w:t xml:space="preserve">Specification of a tool and way forward mapped - </w:t>
      </w:r>
      <w:r>
        <w:rPr>
          <w:rFonts w:ascii="Arial" w:eastAsia="Calibri" w:hAnsi="Arial" w:cs="Arial"/>
          <w:sz w:val="22"/>
          <w:szCs w:val="22"/>
        </w:rPr>
        <w:t>February 2022</w:t>
      </w:r>
      <w:r w:rsidRPr="00366DE4">
        <w:rPr>
          <w:rFonts w:ascii="Arial" w:eastAsia="Calibri" w:hAnsi="Arial" w:cs="Arial"/>
          <w:sz w:val="22"/>
          <w:szCs w:val="22"/>
        </w:rPr>
        <w:t xml:space="preserve"> (please note that work on this milestone can’t start until approval is given by </w:t>
      </w:r>
      <w:r w:rsidRPr="00BF24F0">
        <w:rPr>
          <w:rFonts w:ascii="Arial" w:hAnsi="Arial" w:cs="Arial"/>
          <w:bCs/>
          <w:noProof/>
          <w:sz w:val="22"/>
          <w:szCs w:val="22"/>
          <w:lang w:eastAsia="en-GB"/>
        </w:rPr>
        <w:t xml:space="preserve">Lloyd’s Register Foundation following the stage gate review in </w:t>
      </w:r>
      <w:r>
        <w:rPr>
          <w:rFonts w:ascii="Arial" w:hAnsi="Arial" w:cs="Arial"/>
          <w:bCs/>
          <w:noProof/>
          <w:sz w:val="22"/>
          <w:szCs w:val="22"/>
          <w:lang w:eastAsia="en-GB"/>
        </w:rPr>
        <w:t>February 2021</w:t>
      </w:r>
      <w:r w:rsidRPr="00BF24F0">
        <w:rPr>
          <w:rFonts w:ascii="Arial" w:hAnsi="Arial" w:cs="Arial"/>
          <w:bCs/>
          <w:noProof/>
          <w:sz w:val="22"/>
          <w:szCs w:val="22"/>
          <w:lang w:eastAsia="en-GB"/>
        </w:rPr>
        <w:t>)</w:t>
      </w:r>
    </w:p>
    <w:p w14:paraId="5ED46295" w14:textId="77777777" w:rsidR="00CC6620" w:rsidRPr="00366DE4" w:rsidRDefault="00CC6620" w:rsidP="00CC6620">
      <w:pPr>
        <w:pStyle w:val="Header"/>
        <w:numPr>
          <w:ilvl w:val="0"/>
          <w:numId w:val="43"/>
        </w:numPr>
        <w:tabs>
          <w:tab w:val="clear" w:pos="4153"/>
          <w:tab w:val="clear" w:pos="8306"/>
          <w:tab w:val="left" w:pos="709"/>
        </w:tabs>
        <w:jc w:val="both"/>
        <w:rPr>
          <w:rFonts w:cs="Arial"/>
          <w:iCs/>
          <w:noProof/>
          <w:szCs w:val="22"/>
        </w:rPr>
      </w:pPr>
      <w:r w:rsidRPr="00366DE4">
        <w:rPr>
          <w:rFonts w:cs="Arial"/>
          <w:iCs/>
          <w:noProof/>
          <w:szCs w:val="22"/>
        </w:rPr>
        <w:t>Provision of quarterly progress reports for Programme Governance Board</w:t>
      </w:r>
    </w:p>
    <w:p w14:paraId="14D6D575" w14:textId="77777777" w:rsidR="00CC6620" w:rsidRPr="00366DE4" w:rsidRDefault="00CC6620" w:rsidP="00CC6620">
      <w:pPr>
        <w:pStyle w:val="Header"/>
        <w:tabs>
          <w:tab w:val="clear" w:pos="4153"/>
          <w:tab w:val="clear" w:pos="8306"/>
          <w:tab w:val="left" w:pos="709"/>
        </w:tabs>
        <w:jc w:val="both"/>
        <w:rPr>
          <w:rFonts w:cs="Arial"/>
          <w:iCs/>
          <w:noProof/>
          <w:szCs w:val="22"/>
        </w:rPr>
      </w:pPr>
    </w:p>
    <w:p w14:paraId="10C7AF7D" w14:textId="77777777" w:rsidR="00CC6620" w:rsidRPr="00366DE4" w:rsidRDefault="00CC6620" w:rsidP="00CC6620">
      <w:pPr>
        <w:pStyle w:val="Header"/>
        <w:tabs>
          <w:tab w:val="clear" w:pos="4153"/>
          <w:tab w:val="clear" w:pos="8306"/>
          <w:tab w:val="left" w:pos="0"/>
          <w:tab w:val="left" w:pos="284"/>
          <w:tab w:val="left" w:pos="709"/>
        </w:tabs>
        <w:jc w:val="both"/>
        <w:rPr>
          <w:rFonts w:cs="Arial"/>
          <w:b/>
          <w:bCs/>
          <w:noProof/>
        </w:rPr>
      </w:pPr>
      <w:r>
        <w:rPr>
          <w:rFonts w:cs="Arial"/>
          <w:b/>
          <w:bCs/>
          <w:noProof/>
        </w:rPr>
        <w:t>4</w:t>
      </w:r>
      <w:r w:rsidRPr="00366DE4">
        <w:rPr>
          <w:rFonts w:cs="Arial"/>
          <w:b/>
          <w:bCs/>
          <w:noProof/>
        </w:rPr>
        <w:t>.</w:t>
      </w:r>
      <w:r>
        <w:rPr>
          <w:rFonts w:cs="Arial"/>
          <w:b/>
          <w:iCs/>
          <w:noProof/>
          <w:szCs w:val="22"/>
        </w:rPr>
        <w:t xml:space="preserve">      </w:t>
      </w:r>
      <w:r w:rsidRPr="00366DE4">
        <w:rPr>
          <w:rFonts w:cs="Arial"/>
          <w:b/>
          <w:bCs/>
          <w:noProof/>
        </w:rPr>
        <w:t>ADDITIONAL INFORMATION AND CONSIDERATIONS</w:t>
      </w:r>
    </w:p>
    <w:p w14:paraId="57A41AE9" w14:textId="77777777" w:rsidR="00CC6620" w:rsidRPr="00366DE4" w:rsidRDefault="00CC6620" w:rsidP="00CC6620">
      <w:pPr>
        <w:pStyle w:val="Header"/>
        <w:tabs>
          <w:tab w:val="clear" w:pos="4153"/>
          <w:tab w:val="clear" w:pos="8306"/>
          <w:tab w:val="left" w:pos="0"/>
        </w:tabs>
        <w:jc w:val="both"/>
        <w:rPr>
          <w:rFonts w:cs="Arial"/>
          <w:b/>
          <w:bCs/>
          <w:noProof/>
        </w:rPr>
      </w:pPr>
    </w:p>
    <w:p w14:paraId="4DA947F1" w14:textId="77777777" w:rsidR="00CC6620" w:rsidRPr="00D021A8" w:rsidRDefault="00CC6620" w:rsidP="00CC6620">
      <w:pPr>
        <w:jc w:val="both"/>
        <w:rPr>
          <w:rFonts w:ascii="Arial" w:hAnsi="Arial" w:cs="Arial"/>
          <w:b/>
          <w:bCs/>
          <w:noProof/>
          <w:sz w:val="22"/>
          <w:szCs w:val="22"/>
          <w:lang w:eastAsia="en-GB"/>
        </w:rPr>
      </w:pPr>
      <w:r w:rsidRPr="00D021A8">
        <w:rPr>
          <w:rFonts w:ascii="Arial" w:hAnsi="Arial" w:cs="Arial"/>
          <w:b/>
          <w:bCs/>
          <w:noProof/>
          <w:sz w:val="22"/>
          <w:szCs w:val="22"/>
          <w:lang w:eastAsia="en-GB"/>
        </w:rPr>
        <w:t>4.1    Contract period</w:t>
      </w:r>
    </w:p>
    <w:p w14:paraId="7239C695" w14:textId="77777777" w:rsidR="00CC6620" w:rsidRPr="00BF24F0" w:rsidRDefault="00CC6620" w:rsidP="00CC6620">
      <w:pPr>
        <w:pStyle w:val="paragraph"/>
        <w:spacing w:before="0" w:beforeAutospacing="0" w:after="0" w:afterAutospacing="0"/>
        <w:jc w:val="both"/>
        <w:textAlignment w:val="baseline"/>
        <w:rPr>
          <w:rStyle w:val="normaltextrun"/>
          <w:rFonts w:ascii="Arial" w:hAnsi="Arial" w:cs="Arial"/>
          <w:sz w:val="22"/>
          <w:szCs w:val="22"/>
          <w:shd w:val="clear" w:color="auto" w:fill="FFFF00"/>
        </w:rPr>
      </w:pPr>
    </w:p>
    <w:p w14:paraId="2D8440C2" w14:textId="77777777" w:rsidR="00CC6620" w:rsidRPr="00366DE4" w:rsidRDefault="00CC6620" w:rsidP="00CC6620">
      <w:pPr>
        <w:pStyle w:val="Header"/>
        <w:tabs>
          <w:tab w:val="clear" w:pos="4153"/>
          <w:tab w:val="clear" w:pos="8306"/>
          <w:tab w:val="left" w:pos="0"/>
        </w:tabs>
        <w:jc w:val="both"/>
        <w:rPr>
          <w:rFonts w:cs="Arial"/>
          <w:noProof/>
          <w:lang w:eastAsia="en-GB"/>
        </w:rPr>
      </w:pPr>
      <w:r w:rsidRPr="00366DE4">
        <w:rPr>
          <w:rFonts w:cs="Arial"/>
          <w:noProof/>
          <w:lang w:eastAsia="en-GB"/>
        </w:rPr>
        <w:t xml:space="preserve">Use Case 1: This work should be planned </w:t>
      </w:r>
      <w:r>
        <w:rPr>
          <w:rFonts w:cs="Arial"/>
          <w:noProof/>
          <w:lang w:eastAsia="en-GB"/>
        </w:rPr>
        <w:t xml:space="preserve">to start as soon as possible, </w:t>
      </w:r>
      <w:r w:rsidRPr="00366DE4">
        <w:rPr>
          <w:rFonts w:cs="Arial"/>
          <w:noProof/>
          <w:lang w:eastAsia="en-GB"/>
        </w:rPr>
        <w:t>for an initial 9 month period</w:t>
      </w:r>
      <w:r>
        <w:rPr>
          <w:rFonts w:cs="Arial"/>
          <w:noProof/>
          <w:lang w:eastAsia="en-GB"/>
        </w:rPr>
        <w:t>, starting no later than 1 July 2020.</w:t>
      </w:r>
      <w:r w:rsidRPr="00366DE4">
        <w:rPr>
          <w:rFonts w:cs="Arial"/>
          <w:noProof/>
          <w:lang w:eastAsia="en-GB"/>
        </w:rPr>
        <w:t xml:space="preserve"> There is an expectation that it would be extended by a further 11 months following a stage gate review by </w:t>
      </w:r>
      <w:r w:rsidRPr="00366DE4">
        <w:rPr>
          <w:rFonts w:cs="Arial"/>
          <w:bCs/>
          <w:noProof/>
          <w:szCs w:val="22"/>
          <w:lang w:eastAsia="en-GB"/>
        </w:rPr>
        <w:t xml:space="preserve">Lloyd’s Register Foundation in </w:t>
      </w:r>
      <w:r>
        <w:rPr>
          <w:rFonts w:cs="Arial"/>
          <w:bCs/>
          <w:noProof/>
          <w:szCs w:val="22"/>
          <w:lang w:eastAsia="en-GB"/>
        </w:rPr>
        <w:t>February 2021</w:t>
      </w:r>
      <w:r w:rsidRPr="00366DE4">
        <w:rPr>
          <w:rFonts w:cs="Arial"/>
          <w:bCs/>
          <w:noProof/>
          <w:szCs w:val="22"/>
          <w:lang w:eastAsia="en-GB"/>
        </w:rPr>
        <w:t>.</w:t>
      </w:r>
      <w:r w:rsidRPr="00366DE4">
        <w:rPr>
          <w:rFonts w:cs="Arial"/>
          <w:noProof/>
          <w:lang w:eastAsia="en-GB"/>
        </w:rPr>
        <w:t xml:space="preserve"> Tenderers are not expected to provide a detailed plan for work beyond </w:t>
      </w:r>
      <w:r>
        <w:rPr>
          <w:rFonts w:cs="Arial"/>
          <w:noProof/>
          <w:lang w:eastAsia="en-GB"/>
        </w:rPr>
        <w:t>March 2021</w:t>
      </w:r>
      <w:r w:rsidRPr="00366DE4">
        <w:rPr>
          <w:rFonts w:cs="Arial"/>
          <w:noProof/>
          <w:lang w:eastAsia="en-GB"/>
        </w:rPr>
        <w:t xml:space="preserve"> however, suggestions for consideration of further work for this period would be welcomed.   </w:t>
      </w:r>
    </w:p>
    <w:p w14:paraId="45B52B6B" w14:textId="77777777" w:rsidR="00CC6620" w:rsidRPr="00366DE4" w:rsidRDefault="00CC6620" w:rsidP="00CC6620">
      <w:pPr>
        <w:pStyle w:val="Header"/>
        <w:tabs>
          <w:tab w:val="clear" w:pos="4153"/>
          <w:tab w:val="clear" w:pos="8306"/>
          <w:tab w:val="left" w:pos="0"/>
        </w:tabs>
        <w:jc w:val="both"/>
        <w:rPr>
          <w:rFonts w:cs="Arial"/>
          <w:bCs/>
          <w:noProof/>
          <w:szCs w:val="22"/>
          <w:lang w:eastAsia="en-GB"/>
        </w:rPr>
      </w:pPr>
    </w:p>
    <w:p w14:paraId="524F72A6" w14:textId="77777777" w:rsidR="00CC6620" w:rsidRPr="00366DE4" w:rsidRDefault="00CC6620" w:rsidP="00CC6620">
      <w:pPr>
        <w:pStyle w:val="Header"/>
        <w:tabs>
          <w:tab w:val="clear" w:pos="4153"/>
          <w:tab w:val="clear" w:pos="8306"/>
          <w:tab w:val="left" w:pos="0"/>
        </w:tabs>
        <w:jc w:val="both"/>
        <w:rPr>
          <w:rFonts w:cs="Arial"/>
          <w:bCs/>
          <w:noProof/>
          <w:szCs w:val="22"/>
          <w:lang w:eastAsia="en-GB"/>
        </w:rPr>
      </w:pPr>
      <w:r w:rsidRPr="00366DE4">
        <w:rPr>
          <w:rFonts w:cs="Arial"/>
          <w:bCs/>
          <w:noProof/>
          <w:szCs w:val="22"/>
          <w:lang w:eastAsia="en-GB"/>
        </w:rPr>
        <w:t xml:space="preserve">Use Case 2: This work should be planned </w:t>
      </w:r>
      <w:r>
        <w:rPr>
          <w:rFonts w:cs="Arial"/>
          <w:bCs/>
          <w:noProof/>
          <w:szCs w:val="22"/>
          <w:lang w:eastAsia="en-GB"/>
        </w:rPr>
        <w:t xml:space="preserve">to start as soon as possible, </w:t>
      </w:r>
      <w:r w:rsidRPr="00366DE4">
        <w:rPr>
          <w:rFonts w:cs="Arial"/>
          <w:bCs/>
          <w:noProof/>
          <w:szCs w:val="22"/>
          <w:lang w:eastAsia="en-GB"/>
        </w:rPr>
        <w:t xml:space="preserve">for a 20 month work programme, starting </w:t>
      </w:r>
      <w:r>
        <w:rPr>
          <w:rFonts w:cs="Arial"/>
          <w:bCs/>
          <w:noProof/>
          <w:szCs w:val="22"/>
          <w:lang w:eastAsia="en-GB"/>
        </w:rPr>
        <w:t>no later than 1 July</w:t>
      </w:r>
      <w:r w:rsidRPr="00366DE4">
        <w:rPr>
          <w:rFonts w:cs="Arial"/>
          <w:bCs/>
          <w:noProof/>
          <w:szCs w:val="22"/>
          <w:lang w:eastAsia="en-GB"/>
        </w:rPr>
        <w:t xml:space="preserve">2020, however there is currently only agreement from Lloyd’s Register Foundation for funding for  the first 9 months. A stage gate review will be carried out </w:t>
      </w:r>
      <w:r w:rsidRPr="00366DE4">
        <w:rPr>
          <w:rFonts w:cs="Arial"/>
          <w:noProof/>
          <w:lang w:eastAsia="en-GB"/>
        </w:rPr>
        <w:t xml:space="preserve">by </w:t>
      </w:r>
      <w:r w:rsidRPr="00366DE4">
        <w:rPr>
          <w:rFonts w:cs="Arial"/>
          <w:bCs/>
          <w:noProof/>
          <w:szCs w:val="22"/>
          <w:lang w:eastAsia="en-GB"/>
        </w:rPr>
        <w:t xml:space="preserve">Lloyd’s Register Foundation in </w:t>
      </w:r>
      <w:r>
        <w:rPr>
          <w:rFonts w:cs="Arial"/>
          <w:bCs/>
          <w:noProof/>
          <w:szCs w:val="22"/>
          <w:lang w:eastAsia="en-GB"/>
        </w:rPr>
        <w:t xml:space="preserve"> February 2021</w:t>
      </w:r>
      <w:r w:rsidRPr="00366DE4">
        <w:rPr>
          <w:rFonts w:cs="Arial"/>
          <w:bCs/>
          <w:noProof/>
          <w:szCs w:val="22"/>
          <w:lang w:eastAsia="en-GB"/>
        </w:rPr>
        <w:t xml:space="preserve"> with the expectation that the remaining 11 months of the work plan will be approved.</w:t>
      </w:r>
    </w:p>
    <w:p w14:paraId="4CEE2EC8" w14:textId="77777777" w:rsidR="00CC6620" w:rsidRPr="00366DE4" w:rsidRDefault="00CC6620" w:rsidP="00CC6620">
      <w:pPr>
        <w:pStyle w:val="Header"/>
        <w:tabs>
          <w:tab w:val="clear" w:pos="4153"/>
          <w:tab w:val="clear" w:pos="8306"/>
          <w:tab w:val="left" w:pos="0"/>
        </w:tabs>
        <w:jc w:val="both"/>
        <w:rPr>
          <w:rFonts w:cs="Arial"/>
          <w:bCs/>
          <w:noProof/>
          <w:szCs w:val="22"/>
          <w:lang w:eastAsia="en-GB"/>
        </w:rPr>
      </w:pPr>
      <w:r w:rsidRPr="00366DE4">
        <w:rPr>
          <w:rFonts w:cs="Arial"/>
          <w:bCs/>
          <w:noProof/>
          <w:szCs w:val="22"/>
          <w:lang w:eastAsia="en-GB"/>
        </w:rPr>
        <w:t xml:space="preserve">For both Use Cases it should be noted, however, that a stage gate review will be held in </w:t>
      </w:r>
      <w:r>
        <w:rPr>
          <w:rFonts w:cs="Arial"/>
          <w:bCs/>
          <w:noProof/>
          <w:szCs w:val="22"/>
          <w:lang w:eastAsia="en-GB"/>
        </w:rPr>
        <w:t>February 2021</w:t>
      </w:r>
      <w:r w:rsidRPr="00366DE4">
        <w:rPr>
          <w:rFonts w:cs="Arial"/>
          <w:bCs/>
          <w:noProof/>
          <w:szCs w:val="22"/>
          <w:lang w:eastAsia="en-GB"/>
        </w:rPr>
        <w:t xml:space="preserve"> to agree/confirm scope for period </w:t>
      </w:r>
      <w:r>
        <w:rPr>
          <w:rFonts w:cs="Arial"/>
          <w:bCs/>
          <w:noProof/>
          <w:szCs w:val="22"/>
          <w:lang w:eastAsia="en-GB"/>
        </w:rPr>
        <w:t>April 2021 to February 2022</w:t>
      </w:r>
      <w:r w:rsidRPr="00366DE4">
        <w:rPr>
          <w:rFonts w:cs="Arial"/>
          <w:bCs/>
          <w:noProof/>
          <w:szCs w:val="22"/>
          <w:lang w:eastAsia="en-GB"/>
        </w:rPr>
        <w:t>.</w:t>
      </w:r>
    </w:p>
    <w:p w14:paraId="68859EBF" w14:textId="77777777" w:rsidR="00CC6620" w:rsidRPr="00366DE4" w:rsidRDefault="00CC6620" w:rsidP="00CC6620">
      <w:pPr>
        <w:pStyle w:val="Header"/>
        <w:tabs>
          <w:tab w:val="clear" w:pos="4153"/>
          <w:tab w:val="clear" w:pos="8306"/>
          <w:tab w:val="left" w:pos="0"/>
        </w:tabs>
        <w:jc w:val="both"/>
        <w:rPr>
          <w:rFonts w:cs="Arial"/>
          <w:bCs/>
          <w:noProof/>
          <w:szCs w:val="22"/>
          <w:lang w:eastAsia="en-GB"/>
        </w:rPr>
      </w:pPr>
    </w:p>
    <w:p w14:paraId="6927FB66" w14:textId="77777777" w:rsidR="00CC6620" w:rsidRPr="00366DE4" w:rsidRDefault="00CC6620" w:rsidP="00CC6620">
      <w:pPr>
        <w:pStyle w:val="Header"/>
        <w:tabs>
          <w:tab w:val="clear" w:pos="4153"/>
          <w:tab w:val="clear" w:pos="8306"/>
          <w:tab w:val="left" w:pos="0"/>
        </w:tabs>
        <w:jc w:val="both"/>
        <w:rPr>
          <w:rFonts w:cs="Arial"/>
          <w:bCs/>
          <w:noProof/>
          <w:szCs w:val="22"/>
          <w:lang w:eastAsia="en-GB"/>
        </w:rPr>
      </w:pPr>
      <w:r w:rsidRPr="00366DE4">
        <w:rPr>
          <w:rFonts w:cs="Arial"/>
          <w:bCs/>
          <w:noProof/>
          <w:szCs w:val="22"/>
          <w:lang w:eastAsia="en-GB"/>
        </w:rPr>
        <w:t xml:space="preserve">There is a possibility of work extending into Phase 3 of the programme, from </w:t>
      </w:r>
      <w:r>
        <w:rPr>
          <w:rFonts w:cs="Arial"/>
          <w:bCs/>
          <w:noProof/>
          <w:szCs w:val="22"/>
          <w:lang w:eastAsia="en-GB"/>
        </w:rPr>
        <w:t>March 2022</w:t>
      </w:r>
      <w:r w:rsidRPr="00366DE4">
        <w:rPr>
          <w:rFonts w:cs="Arial"/>
          <w:bCs/>
          <w:noProof/>
          <w:szCs w:val="22"/>
          <w:lang w:eastAsia="en-GB"/>
        </w:rPr>
        <w:t xml:space="preserve"> onwards (duration to be confirmed).</w:t>
      </w:r>
    </w:p>
    <w:p w14:paraId="3DE4551E" w14:textId="77777777" w:rsidR="00CC6620" w:rsidRPr="00366DE4" w:rsidRDefault="00CC6620" w:rsidP="00CC6620">
      <w:pPr>
        <w:pStyle w:val="Header"/>
        <w:tabs>
          <w:tab w:val="clear" w:pos="4153"/>
          <w:tab w:val="clear" w:pos="8306"/>
          <w:tab w:val="left" w:pos="0"/>
        </w:tabs>
        <w:jc w:val="both"/>
        <w:rPr>
          <w:rFonts w:cs="Arial"/>
          <w:bCs/>
          <w:noProof/>
          <w:szCs w:val="22"/>
          <w:lang w:eastAsia="en-GB"/>
        </w:rPr>
      </w:pPr>
    </w:p>
    <w:p w14:paraId="7BA22A4D" w14:textId="77777777" w:rsidR="00CC6620" w:rsidRPr="00BF24F0" w:rsidRDefault="00CC6620" w:rsidP="00CC6620">
      <w:pPr>
        <w:pStyle w:val="paragraph"/>
        <w:spacing w:before="0" w:beforeAutospacing="0" w:after="0" w:afterAutospacing="0"/>
        <w:jc w:val="both"/>
        <w:textAlignment w:val="baseline"/>
        <w:rPr>
          <w:rFonts w:ascii="Arial" w:hAnsi="Arial" w:cs="Arial"/>
          <w:sz w:val="18"/>
          <w:szCs w:val="18"/>
        </w:rPr>
      </w:pPr>
      <w:r w:rsidRPr="00366DE4">
        <w:rPr>
          <w:rStyle w:val="eop"/>
          <w:rFonts w:ascii="Arial" w:hAnsi="Arial" w:cs="Arial"/>
          <w:sz w:val="22"/>
          <w:szCs w:val="22"/>
        </w:rPr>
        <w:t>Contract is dependent on the programme’s continued financial support from Lloyd’s Foundation Trust</w:t>
      </w:r>
      <w:r>
        <w:rPr>
          <w:rStyle w:val="eop"/>
          <w:rFonts w:ascii="Arial" w:hAnsi="Arial" w:cs="Arial"/>
          <w:sz w:val="22"/>
          <w:szCs w:val="22"/>
        </w:rPr>
        <w:t xml:space="preserve"> </w:t>
      </w:r>
      <w:r w:rsidRPr="00366DE4">
        <w:rPr>
          <w:rStyle w:val="eop"/>
          <w:rFonts w:ascii="Arial" w:hAnsi="Arial" w:cs="Arial"/>
          <w:sz w:val="22"/>
          <w:szCs w:val="22"/>
        </w:rPr>
        <w:t xml:space="preserve">and will be reviewed quarterly. A stage gate review will be held in </w:t>
      </w:r>
      <w:r>
        <w:rPr>
          <w:rStyle w:val="eop"/>
          <w:rFonts w:ascii="Arial" w:hAnsi="Arial" w:cs="Arial"/>
          <w:sz w:val="22"/>
          <w:szCs w:val="22"/>
        </w:rPr>
        <w:t>February 2021</w:t>
      </w:r>
      <w:r w:rsidRPr="00366DE4">
        <w:rPr>
          <w:rStyle w:val="eop"/>
          <w:rFonts w:ascii="Arial" w:hAnsi="Arial" w:cs="Arial"/>
          <w:sz w:val="22"/>
          <w:szCs w:val="22"/>
        </w:rPr>
        <w:t xml:space="preserve"> to confirm continuation from </w:t>
      </w:r>
      <w:r>
        <w:rPr>
          <w:rStyle w:val="eop"/>
          <w:rFonts w:ascii="Arial" w:hAnsi="Arial" w:cs="Arial"/>
          <w:sz w:val="22"/>
          <w:szCs w:val="22"/>
        </w:rPr>
        <w:t>April 2021 to February 2022.</w:t>
      </w:r>
    </w:p>
    <w:p w14:paraId="173DB3FA" w14:textId="13A73946"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 </w:t>
      </w:r>
    </w:p>
    <w:p w14:paraId="114CE216" w14:textId="4D8A2D8C"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49023F9B" w14:textId="764EFECA"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4F917149" w14:textId="19B3D88F"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2387B407" w14:textId="28122E5C"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5C8953A4" w14:textId="1B5A9AB7"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7DEE13AD" w14:textId="77777777" w:rsidR="00CC6620" w:rsidRPr="00BF24F0" w:rsidRDefault="00CC6620" w:rsidP="00CC6620">
      <w:pPr>
        <w:pStyle w:val="paragraph"/>
        <w:spacing w:before="0" w:beforeAutospacing="0" w:after="0" w:afterAutospacing="0"/>
        <w:jc w:val="both"/>
        <w:textAlignment w:val="baseline"/>
        <w:rPr>
          <w:rFonts w:ascii="Arial" w:hAnsi="Arial" w:cs="Arial"/>
          <w:sz w:val="18"/>
          <w:szCs w:val="18"/>
        </w:rPr>
      </w:pPr>
    </w:p>
    <w:p w14:paraId="352E35CB" w14:textId="77777777" w:rsidR="00CC6620" w:rsidRPr="00BF24F0" w:rsidRDefault="00CC6620" w:rsidP="00CC6620">
      <w:pPr>
        <w:pStyle w:val="paragraph"/>
        <w:spacing w:before="0" w:beforeAutospacing="0" w:after="0" w:afterAutospacing="0"/>
        <w:jc w:val="both"/>
        <w:textAlignment w:val="baseline"/>
        <w:rPr>
          <w:rStyle w:val="eop"/>
          <w:rFonts w:ascii="Arial" w:hAnsi="Arial" w:cs="Arial"/>
          <w:b/>
          <w:sz w:val="22"/>
          <w:szCs w:val="22"/>
        </w:rPr>
      </w:pPr>
      <w:r w:rsidRPr="00D021A8">
        <w:rPr>
          <w:rStyle w:val="normaltextrun"/>
          <w:rFonts w:ascii="Arial" w:hAnsi="Arial" w:cs="Arial"/>
          <w:b/>
          <w:bCs/>
          <w:sz w:val="22"/>
          <w:szCs w:val="22"/>
        </w:rPr>
        <w:lastRenderedPageBreak/>
        <w:t>4.2    Budget</w:t>
      </w:r>
      <w:r w:rsidRPr="00BF24F0">
        <w:rPr>
          <w:rStyle w:val="eop"/>
          <w:rFonts w:ascii="Arial" w:hAnsi="Arial" w:cs="Arial"/>
          <w:b/>
          <w:sz w:val="22"/>
          <w:szCs w:val="22"/>
        </w:rPr>
        <w:t> </w:t>
      </w:r>
    </w:p>
    <w:p w14:paraId="48D27A85"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4DB32EFC"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Maximum budget:</w:t>
      </w:r>
    </w:p>
    <w:p w14:paraId="6E1E5E3F"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1E129BE3"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Use Case 1: Construction Health and Safety Risk Library</w:t>
      </w:r>
    </w:p>
    <w:p w14:paraId="4AF316D3"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 xml:space="preserve">Phase 2a – </w:t>
      </w:r>
      <w:r>
        <w:rPr>
          <w:rStyle w:val="eop"/>
          <w:rFonts w:ascii="Arial" w:hAnsi="Arial" w:cs="Arial"/>
          <w:sz w:val="22"/>
          <w:szCs w:val="22"/>
        </w:rPr>
        <w:t>1 July 2020 to 31 March 2021</w:t>
      </w:r>
      <w:r w:rsidRPr="00366DE4">
        <w:rPr>
          <w:rStyle w:val="eop"/>
          <w:rFonts w:ascii="Arial" w:hAnsi="Arial" w:cs="Arial"/>
          <w:sz w:val="22"/>
          <w:szCs w:val="22"/>
        </w:rPr>
        <w:t xml:space="preserve"> - £230,000</w:t>
      </w:r>
    </w:p>
    <w:p w14:paraId="6ABF81CE" w14:textId="77777777" w:rsidR="00CC6620" w:rsidRPr="00BF24F0" w:rsidRDefault="00CC6620" w:rsidP="00CC6620">
      <w:pPr>
        <w:pStyle w:val="paragraph"/>
        <w:spacing w:before="0" w:beforeAutospacing="0" w:after="0" w:afterAutospacing="0"/>
        <w:jc w:val="both"/>
        <w:textAlignment w:val="baseline"/>
        <w:rPr>
          <w:rFonts w:ascii="Arial" w:hAnsi="Arial" w:cs="Arial"/>
          <w:sz w:val="18"/>
          <w:szCs w:val="18"/>
        </w:rPr>
      </w:pPr>
      <w:r w:rsidRPr="00366DE4">
        <w:rPr>
          <w:rStyle w:val="eop"/>
          <w:rFonts w:ascii="Arial" w:hAnsi="Arial" w:cs="Arial"/>
          <w:sz w:val="22"/>
          <w:szCs w:val="22"/>
        </w:rPr>
        <w:t xml:space="preserve">Phase 2b - </w:t>
      </w:r>
      <w:r>
        <w:rPr>
          <w:rStyle w:val="eop"/>
          <w:rFonts w:ascii="Arial" w:hAnsi="Arial" w:cs="Arial"/>
          <w:sz w:val="22"/>
          <w:szCs w:val="22"/>
        </w:rPr>
        <w:t>1 April 2021 to 28 February 2022</w:t>
      </w:r>
      <w:r w:rsidRPr="00366DE4">
        <w:rPr>
          <w:rStyle w:val="eop"/>
          <w:rFonts w:ascii="Arial" w:hAnsi="Arial" w:cs="Arial"/>
          <w:sz w:val="22"/>
          <w:szCs w:val="22"/>
        </w:rPr>
        <w:t xml:space="preserve"> - to be agreed by Lloyd’s Register Foundation following a successful stage gate review, anticipated to be approx. £280,000, but may differ significantly.</w:t>
      </w:r>
    </w:p>
    <w:p w14:paraId="4FE39DEB" w14:textId="77777777" w:rsidR="00CC6620" w:rsidRPr="00BF24F0" w:rsidRDefault="00CC6620" w:rsidP="00CC6620">
      <w:pPr>
        <w:pStyle w:val="paragraph"/>
        <w:spacing w:before="0" w:beforeAutospacing="0" w:after="0" w:afterAutospacing="0"/>
        <w:jc w:val="both"/>
        <w:textAlignment w:val="baseline"/>
        <w:rPr>
          <w:rFonts w:ascii="Arial" w:hAnsi="Arial" w:cs="Arial"/>
          <w:sz w:val="18"/>
          <w:szCs w:val="18"/>
        </w:rPr>
      </w:pPr>
      <w:r w:rsidRPr="00366DE4">
        <w:rPr>
          <w:rStyle w:val="eop"/>
          <w:rFonts w:ascii="Arial" w:hAnsi="Arial" w:cs="Arial"/>
          <w:sz w:val="22"/>
          <w:szCs w:val="22"/>
        </w:rPr>
        <w:t> </w:t>
      </w:r>
    </w:p>
    <w:p w14:paraId="6A2E114B"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Use Case 2: Leading Indicators for Health and Safety Performance: </w:t>
      </w:r>
    </w:p>
    <w:p w14:paraId="045A4AAF" w14:textId="77777777" w:rsidR="00CC6620" w:rsidRPr="00366DE4"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 xml:space="preserve">Phase 2a </w:t>
      </w:r>
      <w:r>
        <w:rPr>
          <w:rStyle w:val="eop"/>
          <w:rFonts w:ascii="Arial" w:hAnsi="Arial" w:cs="Arial"/>
          <w:sz w:val="22"/>
          <w:szCs w:val="22"/>
        </w:rPr>
        <w:t>1 July 2020 to 31 March 2021</w:t>
      </w:r>
      <w:r w:rsidRPr="00366DE4">
        <w:rPr>
          <w:rStyle w:val="eop"/>
          <w:rFonts w:ascii="Arial" w:hAnsi="Arial" w:cs="Arial"/>
          <w:sz w:val="22"/>
          <w:szCs w:val="22"/>
        </w:rPr>
        <w:t xml:space="preserve">  - £200,000</w:t>
      </w:r>
    </w:p>
    <w:p w14:paraId="16EFC649" w14:textId="77777777"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366DE4">
        <w:rPr>
          <w:rStyle w:val="eop"/>
          <w:rFonts w:ascii="Arial" w:hAnsi="Arial" w:cs="Arial"/>
          <w:sz w:val="22"/>
          <w:szCs w:val="22"/>
        </w:rPr>
        <w:t xml:space="preserve">Phase 2b -  </w:t>
      </w:r>
      <w:r>
        <w:rPr>
          <w:rStyle w:val="eop"/>
          <w:rFonts w:ascii="Arial" w:hAnsi="Arial" w:cs="Arial"/>
          <w:sz w:val="22"/>
          <w:szCs w:val="22"/>
        </w:rPr>
        <w:t>1 April 2021 to 28 February 2022</w:t>
      </w:r>
      <w:r w:rsidRPr="00366DE4">
        <w:rPr>
          <w:rStyle w:val="eop"/>
          <w:rFonts w:ascii="Arial" w:hAnsi="Arial" w:cs="Arial"/>
          <w:sz w:val="22"/>
          <w:szCs w:val="22"/>
        </w:rPr>
        <w:t xml:space="preserve">- £280,000. This is an indicative price which is subject to agreement by Lloyd’s Register Foundation following stage gate review in </w:t>
      </w:r>
      <w:r>
        <w:rPr>
          <w:rStyle w:val="eop"/>
          <w:rFonts w:ascii="Arial" w:hAnsi="Arial" w:cs="Arial"/>
          <w:sz w:val="22"/>
          <w:szCs w:val="22"/>
        </w:rPr>
        <w:t>February 2021</w:t>
      </w:r>
      <w:r w:rsidRPr="00366DE4">
        <w:rPr>
          <w:rStyle w:val="eop"/>
          <w:rFonts w:ascii="Arial" w:hAnsi="Arial" w:cs="Arial"/>
          <w:sz w:val="22"/>
          <w:szCs w:val="22"/>
        </w:rPr>
        <w:t>.</w:t>
      </w:r>
    </w:p>
    <w:p w14:paraId="0796A688" w14:textId="77777777"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397F51E0" w14:textId="77777777" w:rsidR="00CC6620" w:rsidRPr="00BF24F0" w:rsidRDefault="00CC6620" w:rsidP="00CC6620">
      <w:pPr>
        <w:pStyle w:val="paragraph"/>
        <w:spacing w:before="0" w:beforeAutospacing="0" w:after="0" w:afterAutospacing="0"/>
        <w:jc w:val="both"/>
        <w:textAlignment w:val="baseline"/>
        <w:rPr>
          <w:rStyle w:val="eop"/>
          <w:rFonts w:ascii="Arial" w:hAnsi="Arial" w:cs="Arial"/>
          <w:b/>
          <w:sz w:val="22"/>
          <w:szCs w:val="22"/>
        </w:rPr>
      </w:pPr>
      <w:r w:rsidRPr="00D021A8">
        <w:rPr>
          <w:rStyle w:val="eop"/>
          <w:rFonts w:ascii="Arial" w:hAnsi="Arial" w:cs="Arial"/>
          <w:b/>
          <w:sz w:val="22"/>
          <w:szCs w:val="22"/>
        </w:rPr>
        <w:t xml:space="preserve">4.3    </w:t>
      </w:r>
      <w:r w:rsidRPr="00BF24F0">
        <w:rPr>
          <w:rStyle w:val="eop"/>
          <w:rFonts w:ascii="Arial" w:hAnsi="Arial" w:cs="Arial"/>
          <w:b/>
          <w:sz w:val="22"/>
          <w:szCs w:val="22"/>
        </w:rPr>
        <w:t>Intellectual Property Considerations</w:t>
      </w:r>
    </w:p>
    <w:p w14:paraId="6474C721"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 xml:space="preserve">A key element of the work planned in Phase 2 is to continue the development of the risk treatments database started in Phase 1. </w:t>
      </w:r>
    </w:p>
    <w:p w14:paraId="6F082523"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 xml:space="preserve">Piloting of the use of such a knowledge resource by planners and designers in Phase 1 centred around the integration of the risk treatments database within an existing Building Information Modelling platform known as 3DRepo.   </w:t>
      </w:r>
    </w:p>
    <w:p w14:paraId="26859BFD"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3D Repo is a propriety</w:t>
      </w:r>
      <w:r>
        <w:rPr>
          <w:rStyle w:val="eop"/>
          <w:rFonts w:ascii="Arial" w:hAnsi="Arial" w:cs="Arial"/>
          <w:sz w:val="22"/>
          <w:szCs w:val="22"/>
        </w:rPr>
        <w:t xml:space="preserve">, </w:t>
      </w:r>
      <w:r w:rsidRPr="00610668">
        <w:rPr>
          <w:rStyle w:val="eop"/>
          <w:rFonts w:ascii="Arial" w:hAnsi="Arial" w:cs="Arial"/>
          <w:sz w:val="22"/>
          <w:szCs w:val="22"/>
        </w:rPr>
        <w:t>Software-as-a-Service (SaaS)</w:t>
      </w:r>
      <w:r>
        <w:rPr>
          <w:rStyle w:val="eop"/>
          <w:rFonts w:ascii="Arial" w:hAnsi="Arial" w:cs="Arial"/>
          <w:sz w:val="22"/>
          <w:szCs w:val="22"/>
        </w:rPr>
        <w:t>,</w:t>
      </w:r>
      <w:r w:rsidRPr="00610668">
        <w:rPr>
          <w:rStyle w:val="eop"/>
          <w:rFonts w:ascii="Arial" w:hAnsi="Arial" w:cs="Arial"/>
          <w:sz w:val="22"/>
          <w:szCs w:val="22"/>
        </w:rPr>
        <w:t xml:space="preserve"> platform for Building Information Modelling (BIM) coordination in the cloud. The IP of the 3</w:t>
      </w:r>
      <w:r>
        <w:rPr>
          <w:rStyle w:val="eop"/>
          <w:rFonts w:ascii="Arial" w:hAnsi="Arial" w:cs="Arial"/>
          <w:sz w:val="22"/>
          <w:szCs w:val="22"/>
        </w:rPr>
        <w:t>D</w:t>
      </w:r>
      <w:r w:rsidRPr="00610668">
        <w:rPr>
          <w:rStyle w:val="eop"/>
          <w:rFonts w:ascii="Arial" w:hAnsi="Arial" w:cs="Arial"/>
          <w:sz w:val="22"/>
          <w:szCs w:val="22"/>
        </w:rPr>
        <w:t>Repo BIM platform resides with the software company 3DRepo.</w:t>
      </w:r>
    </w:p>
    <w:p w14:paraId="6EBDFE84"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The platform allows construction project teams to manage 3D model revisions and highlight potential issues using live collaboration tools, enabling the whole project team to work from a single source of truth. This extends to information relating to health and safety risks associated with a construction project. The latter functionality is provided through an add-on module to the 3DRepo platform called SafetiBase, which enables health and safety information to be easily shared across the project team and associated directly with the BIM model.</w:t>
      </w:r>
    </w:p>
    <w:p w14:paraId="09DA0458"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 xml:space="preserve">The Discovering Safety Programme used the 3DRepo platform in Phase 1 work as a way of piloting the use of the risk treatments database with planners and designers who were current users of the platform. </w:t>
      </w:r>
    </w:p>
    <w:p w14:paraId="0BE55726"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The partnership working with 3DRepo is planned to continue in Phase 2.</w:t>
      </w:r>
    </w:p>
    <w:p w14:paraId="784D029A"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 xml:space="preserve">As the content of the risk treatments database is more fully developed in Phase 2, the intention is for the IP associated with its content to reside with the Discovering Safety Programme, split equally across the research delivery team. </w:t>
      </w:r>
    </w:p>
    <w:p w14:paraId="3D69B7D2" w14:textId="77777777" w:rsidR="00CC6620" w:rsidRPr="00610668" w:rsidRDefault="00CC6620" w:rsidP="00CC6620">
      <w:pPr>
        <w:pStyle w:val="paragraph"/>
        <w:jc w:val="both"/>
        <w:textAlignment w:val="baseline"/>
        <w:rPr>
          <w:rStyle w:val="eop"/>
          <w:rFonts w:ascii="Arial" w:hAnsi="Arial" w:cs="Arial"/>
          <w:sz w:val="22"/>
          <w:szCs w:val="22"/>
        </w:rPr>
      </w:pPr>
      <w:r w:rsidRPr="00610668">
        <w:rPr>
          <w:rStyle w:val="eop"/>
          <w:rFonts w:ascii="Arial" w:hAnsi="Arial" w:cs="Arial"/>
          <w:sz w:val="22"/>
          <w:szCs w:val="22"/>
        </w:rPr>
        <w:t xml:space="preserve">At present, the intention of the programme is to make the core knowledge content of the risk treatment database (including that added to in </w:t>
      </w:r>
      <w:r>
        <w:rPr>
          <w:rStyle w:val="eop"/>
          <w:rFonts w:ascii="Arial" w:hAnsi="Arial" w:cs="Arial"/>
          <w:sz w:val="22"/>
          <w:szCs w:val="22"/>
        </w:rPr>
        <w:t>P</w:t>
      </w:r>
      <w:r w:rsidRPr="00610668">
        <w:rPr>
          <w:rStyle w:val="eop"/>
          <w:rFonts w:ascii="Arial" w:hAnsi="Arial" w:cs="Arial"/>
          <w:sz w:val="22"/>
          <w:szCs w:val="22"/>
        </w:rPr>
        <w:t xml:space="preserve">hase 2 work) openly available for free use by  the global construction industry community. </w:t>
      </w:r>
    </w:p>
    <w:p w14:paraId="1BBDC018" w14:textId="3175D2B4"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r w:rsidRPr="00610668">
        <w:rPr>
          <w:rStyle w:val="eop"/>
          <w:rFonts w:ascii="Arial" w:hAnsi="Arial" w:cs="Arial"/>
          <w:sz w:val="22"/>
          <w:szCs w:val="22"/>
        </w:rPr>
        <w:t xml:space="preserve">However, this doesn't preclude the commercialisation of any other aspects of functionality of the research deliverable developed through the work.      </w:t>
      </w:r>
    </w:p>
    <w:p w14:paraId="10210ACD" w14:textId="77777777"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597F1329" w14:textId="77777777" w:rsidR="00CC6620" w:rsidRDefault="00CC6620" w:rsidP="00CC6620">
      <w:pPr>
        <w:pStyle w:val="paragraph"/>
        <w:spacing w:before="0" w:beforeAutospacing="0" w:after="0" w:afterAutospacing="0"/>
        <w:jc w:val="both"/>
        <w:textAlignment w:val="baseline"/>
        <w:rPr>
          <w:rStyle w:val="eop"/>
          <w:rFonts w:ascii="Arial" w:hAnsi="Arial" w:cs="Arial"/>
          <w:sz w:val="22"/>
          <w:szCs w:val="22"/>
        </w:rPr>
      </w:pPr>
    </w:p>
    <w:p w14:paraId="7B0EFFCE" w14:textId="77777777" w:rsidR="00CC6620" w:rsidRDefault="00CC6620" w:rsidP="00CC6620">
      <w:pPr>
        <w:tabs>
          <w:tab w:val="left" w:pos="567"/>
          <w:tab w:val="left" w:pos="1134"/>
        </w:tabs>
        <w:ind w:left="567" w:hanging="567"/>
        <w:rPr>
          <w:rFonts w:ascii="Arial" w:hAnsi="Arial" w:cs="Arial"/>
          <w:b/>
          <w:bCs/>
          <w:noProof/>
          <w:lang w:eastAsia="en-GB"/>
        </w:rPr>
      </w:pPr>
      <w:r w:rsidRPr="00BF24F0">
        <w:rPr>
          <w:rFonts w:ascii="Arial" w:hAnsi="Arial" w:cs="Arial"/>
          <w:b/>
          <w:bCs/>
          <w:noProof/>
          <w:sz w:val="22"/>
          <w:szCs w:val="22"/>
          <w:lang w:eastAsia="en-GB"/>
        </w:rPr>
        <w:lastRenderedPageBreak/>
        <w:t>5</w:t>
      </w:r>
      <w:r>
        <w:rPr>
          <w:rFonts w:ascii="Arial" w:hAnsi="Arial" w:cs="Arial"/>
          <w:b/>
          <w:bCs/>
          <w:noProof/>
          <w:lang w:eastAsia="en-GB"/>
        </w:rPr>
        <w:t>.</w:t>
      </w:r>
      <w:r w:rsidRPr="00332EAC">
        <w:rPr>
          <w:rFonts w:ascii="Arial" w:hAnsi="Arial" w:cs="Arial"/>
          <w:b/>
          <w:bCs/>
          <w:noProof/>
          <w:lang w:eastAsia="en-GB"/>
        </w:rPr>
        <w:tab/>
      </w:r>
      <w:r w:rsidRPr="00BF24F0">
        <w:rPr>
          <w:rFonts w:ascii="Arial" w:hAnsi="Arial" w:cs="Arial"/>
          <w:b/>
          <w:bCs/>
          <w:noProof/>
          <w:sz w:val="22"/>
          <w:szCs w:val="22"/>
          <w:lang w:eastAsia="en-GB"/>
        </w:rPr>
        <w:t>TEN</w:t>
      </w:r>
      <w:bookmarkStart w:id="0" w:name="_GoBack"/>
      <w:bookmarkEnd w:id="0"/>
      <w:r w:rsidRPr="00BF24F0">
        <w:rPr>
          <w:rFonts w:ascii="Arial" w:hAnsi="Arial" w:cs="Arial"/>
          <w:b/>
          <w:bCs/>
          <w:noProof/>
          <w:sz w:val="22"/>
          <w:szCs w:val="22"/>
          <w:lang w:eastAsia="en-GB"/>
        </w:rPr>
        <w:t>DER SUBMISSIONS</w:t>
      </w:r>
    </w:p>
    <w:p w14:paraId="097881F8" w14:textId="77777777" w:rsidR="00CC6620" w:rsidRDefault="00CC6620" w:rsidP="00CC6620">
      <w:pPr>
        <w:tabs>
          <w:tab w:val="left" w:pos="567"/>
          <w:tab w:val="left" w:pos="1134"/>
        </w:tabs>
        <w:ind w:left="567" w:hanging="567"/>
        <w:rPr>
          <w:rFonts w:cs="Arial"/>
          <w:b/>
          <w:bCs/>
          <w:noProof/>
        </w:rPr>
      </w:pPr>
    </w:p>
    <w:p w14:paraId="6F1EAB95" w14:textId="77777777" w:rsidR="00CC6620" w:rsidRDefault="00CC6620" w:rsidP="00CC6620">
      <w:pPr>
        <w:pStyle w:val="BodyText"/>
        <w:tabs>
          <w:tab w:val="left" w:pos="-180"/>
        </w:tabs>
        <w:suppressAutoHyphens/>
        <w:ind w:left="567" w:hanging="567"/>
        <w:jc w:val="both"/>
        <w:rPr>
          <w:rFonts w:cs="Arial"/>
          <w:sz w:val="22"/>
        </w:rPr>
      </w:pPr>
      <w:r w:rsidRPr="00BA0ADA">
        <w:rPr>
          <w:rFonts w:cs="Arial"/>
          <w:sz w:val="22"/>
        </w:rPr>
        <w:t xml:space="preserve">5.1 </w:t>
      </w:r>
      <w:r w:rsidRPr="00BA0ADA">
        <w:rPr>
          <w:rFonts w:cs="Arial"/>
          <w:sz w:val="22"/>
        </w:rPr>
        <w:tab/>
      </w:r>
      <w:r>
        <w:rPr>
          <w:rFonts w:cs="Arial"/>
          <w:sz w:val="22"/>
        </w:rPr>
        <w:t>A</w:t>
      </w:r>
      <w:r w:rsidRPr="00BA0ADA">
        <w:rPr>
          <w:rFonts w:cs="Arial"/>
          <w:sz w:val="22"/>
        </w:rPr>
        <w:t>ll tenderers must complete the Tender Submission Form at Schedule B</w:t>
      </w:r>
      <w:r>
        <w:rPr>
          <w:rFonts w:cs="Arial"/>
          <w:sz w:val="22"/>
        </w:rPr>
        <w:t xml:space="preserve"> and respond to the requirements listed in Part 2 and repeated below.</w:t>
      </w:r>
    </w:p>
    <w:p w14:paraId="06A95E94" w14:textId="77777777" w:rsidR="00CC6620" w:rsidRDefault="00CC6620" w:rsidP="00CC6620">
      <w:pPr>
        <w:pStyle w:val="BodyText"/>
        <w:tabs>
          <w:tab w:val="left" w:pos="-180"/>
        </w:tabs>
        <w:suppressAutoHyphens/>
        <w:ind w:left="720" w:hanging="720"/>
        <w:jc w:val="both"/>
        <w:rPr>
          <w:rFonts w:cs="Arial"/>
          <w:sz w:val="22"/>
        </w:rPr>
      </w:pPr>
    </w:p>
    <w:p w14:paraId="2A9E1987" w14:textId="29AD27C5" w:rsidR="00CC6620" w:rsidRDefault="00CC6620" w:rsidP="00CC6620">
      <w:pPr>
        <w:pStyle w:val="BodyText"/>
        <w:numPr>
          <w:ilvl w:val="0"/>
          <w:numId w:val="53"/>
        </w:numPr>
        <w:tabs>
          <w:tab w:val="left" w:pos="-180"/>
        </w:tabs>
        <w:suppressAutoHyphens/>
        <w:spacing w:after="240"/>
        <w:jc w:val="both"/>
        <w:rPr>
          <w:rFonts w:cs="Arial"/>
          <w:sz w:val="22"/>
        </w:rPr>
      </w:pPr>
      <w:r>
        <w:rPr>
          <w:rFonts w:cs="Arial"/>
          <w:sz w:val="22"/>
        </w:rPr>
        <w:t>Please provide brief CV’s of the people that will be involved in the delivery of this project and details of who will undertake each task detailed in the plan. If submitting a proposal for both Use Cases, please make it clear who will be allocated to each Case.</w:t>
      </w:r>
    </w:p>
    <w:p w14:paraId="0E4607A5" w14:textId="5441BC21" w:rsidR="00CC6620" w:rsidRDefault="00CC6620" w:rsidP="00CC6620">
      <w:pPr>
        <w:pStyle w:val="BodyText"/>
        <w:numPr>
          <w:ilvl w:val="0"/>
          <w:numId w:val="53"/>
        </w:numPr>
        <w:tabs>
          <w:tab w:val="left" w:pos="-180"/>
        </w:tabs>
        <w:suppressAutoHyphens/>
        <w:spacing w:after="240"/>
        <w:jc w:val="both"/>
        <w:rPr>
          <w:rFonts w:cs="Arial"/>
          <w:sz w:val="22"/>
        </w:rPr>
      </w:pPr>
      <w:r>
        <w:rPr>
          <w:rFonts w:cs="Arial"/>
          <w:sz w:val="22"/>
        </w:rPr>
        <w:t>Please provide details of your organisation’s proposed approach in project managing this work with HSE and identify who will be managing the relationship with HSE, including a brief CV (if this is not included in the response to Q1 above).</w:t>
      </w:r>
    </w:p>
    <w:p w14:paraId="2F9FEFE0" w14:textId="6214A3DD" w:rsidR="00CC6620" w:rsidRPr="008E6243" w:rsidRDefault="00CC6620" w:rsidP="00CC6620">
      <w:pPr>
        <w:pStyle w:val="BodyText"/>
        <w:numPr>
          <w:ilvl w:val="0"/>
          <w:numId w:val="53"/>
        </w:numPr>
        <w:tabs>
          <w:tab w:val="left" w:pos="-180"/>
        </w:tabs>
        <w:suppressAutoHyphens/>
        <w:spacing w:after="240"/>
        <w:jc w:val="both"/>
        <w:rPr>
          <w:rFonts w:cs="Arial"/>
          <w:sz w:val="22"/>
        </w:rPr>
      </w:pPr>
      <w:r>
        <w:rPr>
          <w:rFonts w:cs="Arial"/>
          <w:sz w:val="22"/>
        </w:rPr>
        <w:t>Please confirm that your organisation understands and accepts the IPR considerations, in Section 4.1 above</w:t>
      </w:r>
      <w:r w:rsidR="003A573B">
        <w:rPr>
          <w:rFonts w:cs="Arial"/>
          <w:sz w:val="22"/>
        </w:rPr>
        <w:t>. If you are unable to accept, then please propose details of any alternative arrangement. It will be at HSE'</w:t>
      </w:r>
      <w:r w:rsidR="005C4ED5">
        <w:rPr>
          <w:rFonts w:cs="Arial"/>
          <w:sz w:val="22"/>
        </w:rPr>
        <w:t>s</w:t>
      </w:r>
      <w:r w:rsidR="003A573B">
        <w:rPr>
          <w:rFonts w:cs="Arial"/>
          <w:sz w:val="22"/>
        </w:rPr>
        <w:t xml:space="preserve"> discretion whether to accept the arrangement or otherwise.</w:t>
      </w:r>
    </w:p>
    <w:p w14:paraId="25C2414A" w14:textId="77777777" w:rsidR="00CC6620" w:rsidRPr="00BF24F0" w:rsidRDefault="00CC6620" w:rsidP="00CC6620">
      <w:pPr>
        <w:pStyle w:val="BodyText"/>
        <w:numPr>
          <w:ilvl w:val="0"/>
          <w:numId w:val="53"/>
        </w:numPr>
        <w:tabs>
          <w:tab w:val="left" w:pos="-180"/>
        </w:tabs>
        <w:suppressAutoHyphens/>
        <w:jc w:val="both"/>
        <w:rPr>
          <w:rFonts w:cs="Arial"/>
          <w:sz w:val="22"/>
          <w:u w:val="single"/>
        </w:rPr>
      </w:pPr>
      <w:r w:rsidRPr="00BF24F0">
        <w:rPr>
          <w:rFonts w:cs="Arial"/>
          <w:sz w:val="22"/>
          <w:u w:val="single"/>
        </w:rPr>
        <w:t xml:space="preserve">Use Case 1 </w:t>
      </w:r>
    </w:p>
    <w:p w14:paraId="284F705A" w14:textId="77777777" w:rsidR="00CC6620" w:rsidRDefault="00CC6620" w:rsidP="00CC6620">
      <w:pPr>
        <w:pStyle w:val="BodyText"/>
        <w:tabs>
          <w:tab w:val="left" w:pos="-180"/>
        </w:tabs>
        <w:suppressAutoHyphens/>
        <w:ind w:left="720" w:hanging="720"/>
        <w:jc w:val="both"/>
        <w:rPr>
          <w:rFonts w:cs="Arial"/>
          <w:sz w:val="22"/>
        </w:rPr>
      </w:pPr>
    </w:p>
    <w:p w14:paraId="0A95F694" w14:textId="77777777" w:rsidR="00CC6620" w:rsidRDefault="00CC6620" w:rsidP="00CC6620">
      <w:pPr>
        <w:pStyle w:val="BodyText"/>
        <w:tabs>
          <w:tab w:val="left" w:pos="-180"/>
        </w:tabs>
        <w:suppressAutoHyphens/>
        <w:ind w:left="720" w:hanging="720"/>
        <w:jc w:val="both"/>
        <w:rPr>
          <w:rFonts w:cs="Arial"/>
          <w:sz w:val="22"/>
        </w:rPr>
      </w:pPr>
      <w:r>
        <w:rPr>
          <w:rFonts w:cs="Arial"/>
          <w:sz w:val="22"/>
        </w:rPr>
        <w:tab/>
        <w:t>In the context of the information provided in this document, please;</w:t>
      </w:r>
    </w:p>
    <w:p w14:paraId="362142FD" w14:textId="77777777" w:rsidR="00CC6620" w:rsidRDefault="00CC6620" w:rsidP="00CC6620">
      <w:pPr>
        <w:pStyle w:val="BodyText"/>
        <w:tabs>
          <w:tab w:val="left" w:pos="-180"/>
        </w:tabs>
        <w:suppressAutoHyphens/>
        <w:ind w:left="720" w:hanging="720"/>
        <w:jc w:val="both"/>
        <w:rPr>
          <w:rFonts w:cs="Arial"/>
          <w:sz w:val="22"/>
        </w:rPr>
      </w:pPr>
    </w:p>
    <w:p w14:paraId="3513B8BB" w14:textId="3C1BD754" w:rsidR="00CC6620" w:rsidRDefault="00CC6620" w:rsidP="0087745D">
      <w:pPr>
        <w:pStyle w:val="BodyText"/>
        <w:numPr>
          <w:ilvl w:val="0"/>
          <w:numId w:val="55"/>
        </w:numPr>
        <w:tabs>
          <w:tab w:val="left" w:pos="-180"/>
        </w:tabs>
        <w:suppressAutoHyphens/>
        <w:spacing w:after="120"/>
        <w:ind w:left="1077" w:hanging="357"/>
        <w:jc w:val="both"/>
        <w:rPr>
          <w:rFonts w:cs="Arial"/>
          <w:sz w:val="22"/>
        </w:rPr>
      </w:pPr>
      <w:bookmarkStart w:id="1" w:name="_Hlk38892426"/>
      <w:r>
        <w:rPr>
          <w:rFonts w:cs="Arial"/>
          <w:sz w:val="22"/>
        </w:rPr>
        <w:t>P</w:t>
      </w:r>
      <w:r w:rsidRPr="00393E91">
        <w:rPr>
          <w:rFonts w:cs="Arial"/>
          <w:sz w:val="22"/>
        </w:rPr>
        <w:t>rovide details of how you propose</w:t>
      </w:r>
      <w:r>
        <w:rPr>
          <w:rFonts w:cs="Arial"/>
          <w:sz w:val="22"/>
        </w:rPr>
        <w:t xml:space="preserve"> to</w:t>
      </w:r>
      <w:r w:rsidRPr="00393E91">
        <w:rPr>
          <w:rFonts w:cs="Arial"/>
          <w:sz w:val="22"/>
        </w:rPr>
        <w:t xml:space="preserve"> define risk scenarios and potential treatment options for inclusion in the prototype software tool and develop functionality enabling it to be served up to users</w:t>
      </w:r>
      <w:bookmarkEnd w:id="1"/>
    </w:p>
    <w:p w14:paraId="50A2A916" w14:textId="7DD51735" w:rsidR="00CC6620" w:rsidRDefault="00CC6620" w:rsidP="0087745D">
      <w:pPr>
        <w:pStyle w:val="BodyText"/>
        <w:numPr>
          <w:ilvl w:val="0"/>
          <w:numId w:val="55"/>
        </w:numPr>
        <w:tabs>
          <w:tab w:val="left" w:pos="-180"/>
        </w:tabs>
        <w:suppressAutoHyphens/>
        <w:spacing w:after="120"/>
        <w:ind w:left="1077" w:hanging="357"/>
        <w:jc w:val="both"/>
        <w:rPr>
          <w:rFonts w:cs="Arial"/>
          <w:sz w:val="22"/>
        </w:rPr>
      </w:pPr>
      <w:r>
        <w:rPr>
          <w:rFonts w:cs="Arial"/>
          <w:sz w:val="22"/>
        </w:rPr>
        <w:t>Provide details of how you propose to identify and source relevant industry data to support further development of the prototype software tool</w:t>
      </w:r>
    </w:p>
    <w:p w14:paraId="0B3D91F4" w14:textId="09AF942B" w:rsidR="00CC6620" w:rsidRDefault="00CC6620" w:rsidP="0087745D">
      <w:pPr>
        <w:pStyle w:val="BodyText"/>
        <w:numPr>
          <w:ilvl w:val="0"/>
          <w:numId w:val="55"/>
        </w:numPr>
        <w:tabs>
          <w:tab w:val="left" w:pos="-180"/>
        </w:tabs>
        <w:suppressAutoHyphens/>
        <w:spacing w:after="120"/>
        <w:ind w:left="1077" w:hanging="357"/>
        <w:jc w:val="both"/>
        <w:rPr>
          <w:rFonts w:cs="Arial"/>
          <w:sz w:val="22"/>
        </w:rPr>
      </w:pPr>
      <w:r>
        <w:rPr>
          <w:rFonts w:cs="Arial"/>
          <w:sz w:val="22"/>
        </w:rPr>
        <w:t>Provide details of how you propose to pilot the prototype software tool and quality assure its knowledge content</w:t>
      </w:r>
    </w:p>
    <w:p w14:paraId="5414F2C4" w14:textId="06526939" w:rsidR="00CC6620" w:rsidRDefault="00CC6620" w:rsidP="0087745D">
      <w:pPr>
        <w:pStyle w:val="BodyText"/>
        <w:numPr>
          <w:ilvl w:val="0"/>
          <w:numId w:val="55"/>
        </w:numPr>
        <w:tabs>
          <w:tab w:val="left" w:pos="-180"/>
        </w:tabs>
        <w:suppressAutoHyphens/>
        <w:spacing w:after="240"/>
        <w:ind w:left="1077" w:hanging="357"/>
        <w:jc w:val="both"/>
        <w:rPr>
          <w:rFonts w:cs="Arial"/>
          <w:sz w:val="22"/>
        </w:rPr>
      </w:pPr>
      <w:r>
        <w:rPr>
          <w:rFonts w:cs="Arial"/>
          <w:sz w:val="22"/>
        </w:rPr>
        <w:t>Provide a project plan that demonstrates how your organisation will meet the “</w:t>
      </w:r>
      <w:r w:rsidRPr="00BD668F">
        <w:rPr>
          <w:rFonts w:cs="Arial"/>
          <w:sz w:val="22"/>
        </w:rPr>
        <w:t>Milestones and Deliverables for Use Case 1</w:t>
      </w:r>
      <w:r>
        <w:rPr>
          <w:rFonts w:cs="Arial"/>
          <w:sz w:val="22"/>
        </w:rPr>
        <w:t>”</w:t>
      </w:r>
    </w:p>
    <w:p w14:paraId="45B81D06" w14:textId="77777777" w:rsidR="00CC6620" w:rsidRPr="00BF24F0" w:rsidRDefault="00CC6620" w:rsidP="00CC6620">
      <w:pPr>
        <w:pStyle w:val="BodyText"/>
        <w:numPr>
          <w:ilvl w:val="0"/>
          <w:numId w:val="53"/>
        </w:numPr>
        <w:tabs>
          <w:tab w:val="left" w:pos="-180"/>
        </w:tabs>
        <w:suppressAutoHyphens/>
        <w:jc w:val="both"/>
        <w:rPr>
          <w:rFonts w:cs="Arial"/>
          <w:sz w:val="22"/>
          <w:u w:val="single"/>
        </w:rPr>
      </w:pPr>
      <w:r w:rsidRPr="00BF24F0">
        <w:rPr>
          <w:rFonts w:cs="Arial"/>
          <w:sz w:val="22"/>
          <w:u w:val="single"/>
        </w:rPr>
        <w:t>Use Case 2</w:t>
      </w:r>
    </w:p>
    <w:p w14:paraId="433E45A6" w14:textId="77777777" w:rsidR="00CC6620" w:rsidRPr="003879E8" w:rsidRDefault="00CC6620" w:rsidP="00CC6620">
      <w:pPr>
        <w:pStyle w:val="BodyText"/>
        <w:tabs>
          <w:tab w:val="left" w:pos="-180"/>
        </w:tabs>
        <w:suppressAutoHyphens/>
        <w:ind w:left="720" w:hanging="720"/>
        <w:jc w:val="both"/>
        <w:rPr>
          <w:rFonts w:cs="Arial"/>
          <w:sz w:val="22"/>
        </w:rPr>
      </w:pPr>
    </w:p>
    <w:p w14:paraId="4702BC4F" w14:textId="77777777" w:rsidR="00CC6620" w:rsidRDefault="00CC6620" w:rsidP="00CC6620">
      <w:pPr>
        <w:pStyle w:val="BodyText"/>
        <w:tabs>
          <w:tab w:val="left" w:pos="-180"/>
        </w:tabs>
        <w:suppressAutoHyphens/>
        <w:ind w:left="720"/>
        <w:jc w:val="both"/>
        <w:rPr>
          <w:rFonts w:cs="Arial"/>
          <w:sz w:val="22"/>
        </w:rPr>
      </w:pPr>
      <w:r w:rsidRPr="003879E8">
        <w:rPr>
          <w:rFonts w:cs="Arial"/>
          <w:sz w:val="22"/>
        </w:rPr>
        <w:t>In the context of the information provided in this document, please;</w:t>
      </w:r>
    </w:p>
    <w:p w14:paraId="4EFEF5B8" w14:textId="77777777" w:rsidR="00CC6620" w:rsidRDefault="00CC6620" w:rsidP="00CC6620">
      <w:pPr>
        <w:pStyle w:val="BodyText"/>
        <w:tabs>
          <w:tab w:val="left" w:pos="-180"/>
        </w:tabs>
        <w:suppressAutoHyphens/>
        <w:ind w:left="1080" w:hanging="720"/>
        <w:jc w:val="both"/>
        <w:rPr>
          <w:rFonts w:cs="Arial"/>
          <w:sz w:val="22"/>
        </w:rPr>
      </w:pPr>
    </w:p>
    <w:p w14:paraId="26257793" w14:textId="46C55A94" w:rsidR="00CC6620" w:rsidRDefault="00CC6620" w:rsidP="0087745D">
      <w:pPr>
        <w:pStyle w:val="BodyText"/>
        <w:numPr>
          <w:ilvl w:val="0"/>
          <w:numId w:val="56"/>
        </w:numPr>
        <w:tabs>
          <w:tab w:val="left" w:pos="-180"/>
        </w:tabs>
        <w:suppressAutoHyphens/>
        <w:spacing w:after="120"/>
        <w:ind w:left="1077" w:hanging="357"/>
        <w:jc w:val="both"/>
        <w:rPr>
          <w:rFonts w:cs="Arial"/>
          <w:sz w:val="22"/>
        </w:rPr>
      </w:pPr>
      <w:r>
        <w:rPr>
          <w:rFonts w:cs="Arial"/>
          <w:sz w:val="22"/>
        </w:rPr>
        <w:t>Provide details of how you propose to undertake audits of routine health and safety data collection and use on current construction projects, incl. how you plan to recruit participants, capture evidence on practices and synthesise and report back findings</w:t>
      </w:r>
    </w:p>
    <w:p w14:paraId="0669132E" w14:textId="3242BBB9" w:rsidR="00CC6620" w:rsidRDefault="00CC6620" w:rsidP="0087745D">
      <w:pPr>
        <w:pStyle w:val="BodyText"/>
        <w:numPr>
          <w:ilvl w:val="0"/>
          <w:numId w:val="56"/>
        </w:numPr>
        <w:tabs>
          <w:tab w:val="left" w:pos="-180"/>
        </w:tabs>
        <w:suppressAutoHyphens/>
        <w:spacing w:after="120"/>
        <w:ind w:left="1077" w:hanging="357"/>
        <w:jc w:val="both"/>
        <w:rPr>
          <w:rFonts w:cs="Arial"/>
          <w:sz w:val="22"/>
        </w:rPr>
      </w:pPr>
      <w:r>
        <w:rPr>
          <w:rFonts w:cs="Arial"/>
          <w:sz w:val="22"/>
        </w:rPr>
        <w:t>Provide details of how you propose to explore the existence of health and safety leading indicator signals in the routine data generated on construction projects</w:t>
      </w:r>
    </w:p>
    <w:p w14:paraId="081177D9" w14:textId="6452E41E" w:rsidR="00CC6620" w:rsidRDefault="00CC6620" w:rsidP="0087745D">
      <w:pPr>
        <w:pStyle w:val="BodyText"/>
        <w:numPr>
          <w:ilvl w:val="0"/>
          <w:numId w:val="56"/>
        </w:numPr>
        <w:tabs>
          <w:tab w:val="left" w:pos="-180"/>
        </w:tabs>
        <w:suppressAutoHyphens/>
        <w:spacing w:after="120"/>
        <w:ind w:left="1077" w:hanging="357"/>
        <w:jc w:val="both"/>
        <w:rPr>
          <w:rFonts w:cs="Arial"/>
          <w:sz w:val="22"/>
        </w:rPr>
      </w:pPr>
      <w:r>
        <w:rPr>
          <w:rFonts w:cs="Arial"/>
          <w:sz w:val="22"/>
        </w:rPr>
        <w:t>Provide details of how you propose to review the functionality of current off the shelf health and safety enterprise content management system solutions</w:t>
      </w:r>
    </w:p>
    <w:p w14:paraId="212F72C9" w14:textId="1A89D6D2" w:rsidR="00CC6620" w:rsidRDefault="00CC6620" w:rsidP="0087745D">
      <w:pPr>
        <w:pStyle w:val="BodyText"/>
        <w:numPr>
          <w:ilvl w:val="0"/>
          <w:numId w:val="56"/>
        </w:numPr>
        <w:tabs>
          <w:tab w:val="left" w:pos="-180"/>
        </w:tabs>
        <w:suppressAutoHyphens/>
        <w:spacing w:after="120"/>
        <w:ind w:left="1077" w:hanging="357"/>
        <w:jc w:val="both"/>
        <w:rPr>
          <w:rFonts w:cs="Arial"/>
          <w:sz w:val="22"/>
        </w:rPr>
      </w:pPr>
      <w:r>
        <w:rPr>
          <w:rFonts w:cs="Arial"/>
          <w:sz w:val="22"/>
        </w:rPr>
        <w:t>Provide details of your approach to developing specifications for potential industry solutions, incl. how you plan to define requirements and then build a minimum viable product</w:t>
      </w:r>
    </w:p>
    <w:p w14:paraId="34535047" w14:textId="4EB75461" w:rsidR="00CC6620" w:rsidRDefault="00CC6620" w:rsidP="0087745D">
      <w:pPr>
        <w:pStyle w:val="BodyText"/>
        <w:numPr>
          <w:ilvl w:val="0"/>
          <w:numId w:val="56"/>
        </w:numPr>
        <w:tabs>
          <w:tab w:val="left" w:pos="-180"/>
        </w:tabs>
        <w:suppressAutoHyphens/>
        <w:spacing w:after="240"/>
        <w:ind w:left="1077" w:hanging="357"/>
        <w:jc w:val="both"/>
        <w:rPr>
          <w:rFonts w:cs="Arial"/>
          <w:sz w:val="22"/>
        </w:rPr>
      </w:pPr>
      <w:r>
        <w:rPr>
          <w:rFonts w:cs="Arial"/>
          <w:sz w:val="22"/>
        </w:rPr>
        <w:lastRenderedPageBreak/>
        <w:t>Provide a project plan that demonstrates how your organisation will meet the “</w:t>
      </w:r>
      <w:r w:rsidRPr="00BD668F">
        <w:rPr>
          <w:rFonts w:cs="Arial"/>
          <w:sz w:val="22"/>
        </w:rPr>
        <w:t xml:space="preserve">Milestones and Deliverables for Use Case </w:t>
      </w:r>
      <w:r>
        <w:rPr>
          <w:rFonts w:cs="Arial"/>
          <w:sz w:val="22"/>
        </w:rPr>
        <w:t>2”</w:t>
      </w:r>
    </w:p>
    <w:p w14:paraId="353702BA" w14:textId="77777777" w:rsidR="00CC6620" w:rsidRPr="00BF24F0" w:rsidRDefault="00CC6620" w:rsidP="00CC6620">
      <w:pPr>
        <w:pStyle w:val="Default"/>
        <w:tabs>
          <w:tab w:val="left" w:pos="567"/>
          <w:tab w:val="left" w:pos="1134"/>
        </w:tabs>
        <w:ind w:left="567" w:hanging="567"/>
        <w:rPr>
          <w:szCs w:val="22"/>
        </w:rPr>
      </w:pPr>
      <w:r w:rsidRPr="00DD7A01">
        <w:rPr>
          <w:sz w:val="22"/>
          <w:szCs w:val="22"/>
        </w:rPr>
        <w:t>5.2</w:t>
      </w:r>
      <w:r w:rsidRPr="00DD7A01">
        <w:rPr>
          <w:sz w:val="22"/>
          <w:szCs w:val="22"/>
        </w:rPr>
        <w:tab/>
      </w:r>
      <w:r>
        <w:rPr>
          <w:sz w:val="22"/>
          <w:szCs w:val="22"/>
        </w:rPr>
        <w:t xml:space="preserve">Full details of the Evaluation process are included in Schedule C. The overall weightings to be used in the evaluation of this tender </w:t>
      </w:r>
      <w:r w:rsidRPr="00DD7A01">
        <w:rPr>
          <w:sz w:val="22"/>
          <w:szCs w:val="22"/>
        </w:rPr>
        <w:t>will be</w:t>
      </w:r>
      <w:r>
        <w:rPr>
          <w:noProof/>
        </w:rPr>
        <w:t xml:space="preserve"> 75% Quality, 25% Cost.</w:t>
      </w:r>
    </w:p>
    <w:p w14:paraId="0C70F43F" w14:textId="77777777" w:rsidR="00CC6620" w:rsidRPr="00BF24F0" w:rsidRDefault="00CC6620" w:rsidP="00CC6620">
      <w:pPr>
        <w:pStyle w:val="paragraph"/>
        <w:spacing w:before="0" w:beforeAutospacing="0" w:after="0" w:afterAutospacing="0"/>
        <w:jc w:val="both"/>
        <w:textAlignment w:val="baseline"/>
        <w:rPr>
          <w:rFonts w:ascii="Arial" w:hAnsi="Arial" w:cs="Arial"/>
          <w:sz w:val="18"/>
          <w:szCs w:val="18"/>
        </w:rPr>
      </w:pPr>
    </w:p>
    <w:p w14:paraId="62E0C4AA" w14:textId="77777777" w:rsidR="00CC6620" w:rsidRPr="00BF24F0" w:rsidRDefault="00CC6620" w:rsidP="00CC6620">
      <w:pPr>
        <w:pStyle w:val="Header"/>
        <w:tabs>
          <w:tab w:val="clear" w:pos="4153"/>
          <w:tab w:val="clear" w:pos="8306"/>
          <w:tab w:val="left" w:pos="0"/>
        </w:tabs>
        <w:jc w:val="both"/>
        <w:rPr>
          <w:rFonts w:cs="Arial"/>
          <w:b/>
          <w:iCs/>
          <w:caps/>
          <w:noProof/>
          <w:szCs w:val="22"/>
        </w:rPr>
      </w:pPr>
      <w:r>
        <w:rPr>
          <w:rFonts w:cs="Arial"/>
          <w:b/>
          <w:iCs/>
          <w:caps/>
          <w:noProof/>
          <w:szCs w:val="22"/>
        </w:rPr>
        <w:t xml:space="preserve">6.      </w:t>
      </w:r>
      <w:r w:rsidRPr="00BF24F0">
        <w:rPr>
          <w:rFonts w:cs="Arial"/>
          <w:b/>
          <w:iCs/>
          <w:caps/>
          <w:noProof/>
          <w:szCs w:val="22"/>
        </w:rPr>
        <w:t>Costs and fees</w:t>
      </w:r>
    </w:p>
    <w:p w14:paraId="63E5A3C5" w14:textId="77777777" w:rsidR="00CC6620" w:rsidRPr="00366DE4" w:rsidRDefault="00CC6620" w:rsidP="00CC6620">
      <w:pPr>
        <w:pStyle w:val="Header"/>
        <w:tabs>
          <w:tab w:val="clear" w:pos="4153"/>
          <w:tab w:val="clear" w:pos="8306"/>
          <w:tab w:val="left" w:pos="540"/>
        </w:tabs>
        <w:jc w:val="both"/>
        <w:rPr>
          <w:rFonts w:cs="Arial"/>
          <w:b/>
          <w:bCs/>
          <w:noProof/>
          <w:szCs w:val="22"/>
        </w:rPr>
      </w:pPr>
    </w:p>
    <w:p w14:paraId="7BC899A0" w14:textId="28C6EF08" w:rsidR="00CC6620" w:rsidRPr="005C4ED5" w:rsidRDefault="005C4ED5" w:rsidP="005C4ED5">
      <w:pPr>
        <w:pStyle w:val="Header"/>
        <w:tabs>
          <w:tab w:val="clear" w:pos="4153"/>
          <w:tab w:val="clear" w:pos="8306"/>
          <w:tab w:val="left" w:pos="0"/>
        </w:tabs>
        <w:ind w:left="720" w:hanging="720"/>
        <w:jc w:val="both"/>
        <w:rPr>
          <w:rFonts w:cs="Arial"/>
          <w:noProof/>
        </w:rPr>
      </w:pPr>
      <w:r>
        <w:rPr>
          <w:rFonts w:cs="Arial"/>
          <w:noProof/>
        </w:rPr>
        <w:t>6.1</w:t>
      </w:r>
      <w:r>
        <w:rPr>
          <w:rFonts w:cs="Arial"/>
          <w:noProof/>
        </w:rPr>
        <w:tab/>
      </w:r>
      <w:r w:rsidR="00CC6620" w:rsidRPr="005C4ED5">
        <w:rPr>
          <w:rFonts w:cs="Arial"/>
          <w:noProof/>
        </w:rPr>
        <w:t>Costs should be presented, for each applicable Use Case, by staff role and expense type, with totals for each milestone.</w:t>
      </w:r>
    </w:p>
    <w:p w14:paraId="59BA7FE4" w14:textId="77777777" w:rsidR="00CC6620" w:rsidRPr="005C4ED5" w:rsidRDefault="00CC6620" w:rsidP="005C4ED5">
      <w:pPr>
        <w:pStyle w:val="Header"/>
        <w:tabs>
          <w:tab w:val="clear" w:pos="4153"/>
          <w:tab w:val="clear" w:pos="8306"/>
          <w:tab w:val="left" w:pos="0"/>
        </w:tabs>
        <w:ind w:left="720" w:hanging="720"/>
        <w:jc w:val="both"/>
        <w:rPr>
          <w:rFonts w:cs="Arial"/>
          <w:noProof/>
        </w:rPr>
      </w:pPr>
    </w:p>
    <w:p w14:paraId="62C935E7" w14:textId="7A86A8AC" w:rsidR="00CC6620" w:rsidRPr="005C4ED5" w:rsidRDefault="00CC6620" w:rsidP="005C4ED5">
      <w:pPr>
        <w:pStyle w:val="Header"/>
        <w:tabs>
          <w:tab w:val="clear" w:pos="4153"/>
          <w:tab w:val="clear" w:pos="8306"/>
          <w:tab w:val="left" w:pos="0"/>
        </w:tabs>
        <w:ind w:left="720" w:hanging="720"/>
        <w:jc w:val="both"/>
        <w:rPr>
          <w:rFonts w:cs="Arial"/>
          <w:noProof/>
        </w:rPr>
      </w:pPr>
      <w:r w:rsidRPr="005C4ED5">
        <w:rPr>
          <w:rFonts w:cs="Arial"/>
          <w:noProof/>
        </w:rPr>
        <w:t>6.2</w:t>
      </w:r>
      <w:r w:rsidR="005C4ED5">
        <w:rPr>
          <w:rFonts w:cs="Arial"/>
          <w:noProof/>
        </w:rPr>
        <w:tab/>
      </w:r>
      <w:r w:rsidRPr="005C4ED5">
        <w:rPr>
          <w:rFonts w:cs="Arial"/>
          <w:noProof/>
        </w:rPr>
        <w:t>Costs should include:</w:t>
      </w:r>
    </w:p>
    <w:p w14:paraId="5C25C438" w14:textId="77777777" w:rsidR="00CC6620" w:rsidRPr="005C4ED5" w:rsidRDefault="00CC6620" w:rsidP="005C4ED5">
      <w:pPr>
        <w:pStyle w:val="Header"/>
        <w:numPr>
          <w:ilvl w:val="0"/>
          <w:numId w:val="57"/>
        </w:numPr>
        <w:tabs>
          <w:tab w:val="clear" w:pos="4153"/>
          <w:tab w:val="clear" w:pos="8306"/>
          <w:tab w:val="left" w:pos="0"/>
        </w:tabs>
        <w:jc w:val="both"/>
        <w:rPr>
          <w:rFonts w:cs="Arial"/>
          <w:noProof/>
        </w:rPr>
      </w:pPr>
      <w:r w:rsidRPr="005C4ED5">
        <w:rPr>
          <w:rFonts w:cs="Arial"/>
          <w:noProof/>
        </w:rPr>
        <w:t xml:space="preserve">Project management </w:t>
      </w:r>
    </w:p>
    <w:p w14:paraId="2FE5885D" w14:textId="77777777" w:rsidR="00CC6620" w:rsidRPr="005C4ED5" w:rsidRDefault="00CC6620" w:rsidP="005C4ED5">
      <w:pPr>
        <w:pStyle w:val="Header"/>
        <w:numPr>
          <w:ilvl w:val="0"/>
          <w:numId w:val="57"/>
        </w:numPr>
        <w:tabs>
          <w:tab w:val="clear" w:pos="4153"/>
          <w:tab w:val="clear" w:pos="8306"/>
          <w:tab w:val="left" w:pos="0"/>
        </w:tabs>
        <w:jc w:val="both"/>
        <w:rPr>
          <w:rFonts w:cs="Arial"/>
          <w:noProof/>
        </w:rPr>
      </w:pPr>
      <w:r w:rsidRPr="005C4ED5">
        <w:rPr>
          <w:rFonts w:cs="Arial"/>
          <w:noProof/>
        </w:rPr>
        <w:t>Any T&amp;S related spend, anticipated to be incurred by the contractor</w:t>
      </w:r>
    </w:p>
    <w:p w14:paraId="13AD2078" w14:textId="77777777" w:rsidR="00CC6620" w:rsidRPr="00366DE4" w:rsidRDefault="00CC6620" w:rsidP="00CC6620">
      <w:pPr>
        <w:pStyle w:val="Header"/>
        <w:tabs>
          <w:tab w:val="clear" w:pos="4153"/>
          <w:tab w:val="clear" w:pos="8306"/>
          <w:tab w:val="left" w:pos="0"/>
        </w:tabs>
        <w:jc w:val="both"/>
        <w:rPr>
          <w:rFonts w:cs="Arial"/>
          <w:bCs/>
          <w:noProof/>
          <w:szCs w:val="22"/>
        </w:rPr>
      </w:pPr>
    </w:p>
    <w:p w14:paraId="73C35669" w14:textId="77777777" w:rsidR="00CC6620" w:rsidRPr="00366DE4" w:rsidRDefault="00CC6620" w:rsidP="00CC6620">
      <w:pPr>
        <w:pStyle w:val="Header"/>
        <w:tabs>
          <w:tab w:val="clear" w:pos="4153"/>
          <w:tab w:val="clear" w:pos="8306"/>
          <w:tab w:val="left" w:pos="0"/>
        </w:tabs>
        <w:ind w:left="720" w:hanging="720"/>
        <w:jc w:val="both"/>
        <w:rPr>
          <w:rFonts w:cs="Arial"/>
          <w:noProof/>
        </w:rPr>
      </w:pPr>
      <w:r>
        <w:rPr>
          <w:rFonts w:cs="Arial"/>
          <w:noProof/>
        </w:rPr>
        <w:t>6.3</w:t>
      </w:r>
      <w:r>
        <w:rPr>
          <w:rFonts w:cs="Arial"/>
          <w:noProof/>
        </w:rPr>
        <w:tab/>
      </w:r>
      <w:r w:rsidRPr="00366DE4">
        <w:rPr>
          <w:rFonts w:cs="Arial"/>
          <w:noProof/>
        </w:rPr>
        <w:t>The supplier should invoice in arrears against a purchase order. Invoices will be paid on satisfactory completion of milestones and deliverables, as detailed in the contract.</w:t>
      </w:r>
    </w:p>
    <w:p w14:paraId="27D6EA8A" w14:textId="77777777" w:rsidR="00CC6620" w:rsidRPr="00366DE4" w:rsidRDefault="00CC6620" w:rsidP="00CC6620">
      <w:pPr>
        <w:pStyle w:val="Header"/>
        <w:tabs>
          <w:tab w:val="clear" w:pos="4153"/>
          <w:tab w:val="clear" w:pos="8306"/>
          <w:tab w:val="left" w:pos="0"/>
        </w:tabs>
        <w:jc w:val="both"/>
        <w:rPr>
          <w:rFonts w:cs="Arial"/>
          <w:noProof/>
        </w:rPr>
      </w:pPr>
    </w:p>
    <w:p w14:paraId="7AF0754A" w14:textId="77777777" w:rsidR="00CC6620" w:rsidRPr="00366DE4" w:rsidRDefault="00CC6620" w:rsidP="00CC6620">
      <w:pPr>
        <w:pStyle w:val="Header"/>
        <w:tabs>
          <w:tab w:val="clear" w:pos="4153"/>
          <w:tab w:val="clear" w:pos="8306"/>
          <w:tab w:val="left" w:pos="0"/>
        </w:tabs>
        <w:jc w:val="both"/>
        <w:rPr>
          <w:rFonts w:cs="Arial"/>
          <w:noProof/>
        </w:rPr>
      </w:pPr>
    </w:p>
    <w:p w14:paraId="75D08AD2" w14:textId="77777777" w:rsidR="00CC6620" w:rsidRPr="00366DE4" w:rsidRDefault="00CC6620" w:rsidP="00CC6620">
      <w:pPr>
        <w:autoSpaceDE w:val="0"/>
        <w:autoSpaceDN w:val="0"/>
        <w:adjustRightInd w:val="0"/>
        <w:jc w:val="both"/>
        <w:rPr>
          <w:rFonts w:ascii="Arial" w:hAnsi="Arial" w:cs="Arial"/>
          <w:noProof/>
          <w:color w:val="365F91" w:themeColor="accent1" w:themeShade="BF"/>
          <w:sz w:val="22"/>
          <w:szCs w:val="22"/>
        </w:rPr>
      </w:pPr>
    </w:p>
    <w:p w14:paraId="5C6A8CB4" w14:textId="77777777" w:rsidR="00CC6620" w:rsidRPr="00366DE4" w:rsidRDefault="00CC6620" w:rsidP="00CC6620">
      <w:pPr>
        <w:jc w:val="both"/>
        <w:rPr>
          <w:rFonts w:ascii="Arial" w:hAnsi="Arial" w:cs="Arial"/>
          <w:noProof/>
          <w:color w:val="365F91" w:themeColor="accent1" w:themeShade="BF"/>
          <w:sz w:val="22"/>
          <w:szCs w:val="22"/>
        </w:rPr>
      </w:pPr>
      <w:r w:rsidRPr="00366DE4">
        <w:rPr>
          <w:rFonts w:ascii="Arial" w:hAnsi="Arial" w:cs="Arial"/>
          <w:noProof/>
          <w:color w:val="365F91" w:themeColor="accent1" w:themeShade="BF"/>
          <w:sz w:val="22"/>
          <w:szCs w:val="22"/>
        </w:rPr>
        <w:br w:type="page"/>
      </w:r>
    </w:p>
    <w:p w14:paraId="7EA4BD50" w14:textId="77777777" w:rsidR="00CC6620" w:rsidRPr="00366DE4" w:rsidRDefault="00CC6620" w:rsidP="00CC6620">
      <w:pPr>
        <w:jc w:val="both"/>
        <w:rPr>
          <w:rFonts w:ascii="Arial" w:hAnsi="Arial" w:cs="Arial"/>
          <w:b/>
          <w:bCs/>
          <w:noProof/>
          <w:color w:val="000000" w:themeColor="text1"/>
          <w:sz w:val="22"/>
          <w:szCs w:val="22"/>
        </w:rPr>
      </w:pPr>
      <w:r w:rsidRPr="00366DE4">
        <w:rPr>
          <w:rFonts w:ascii="Arial" w:hAnsi="Arial" w:cs="Arial"/>
          <w:b/>
          <w:bCs/>
          <w:noProof/>
          <w:color w:val="000000" w:themeColor="text1"/>
          <w:sz w:val="22"/>
          <w:szCs w:val="22"/>
        </w:rPr>
        <w:lastRenderedPageBreak/>
        <w:t>APPENDIX A</w:t>
      </w:r>
    </w:p>
    <w:p w14:paraId="10FFA3CC" w14:textId="77777777" w:rsidR="00CC6620" w:rsidRPr="00366DE4" w:rsidRDefault="00CC6620" w:rsidP="00CC6620">
      <w:pPr>
        <w:pStyle w:val="Header"/>
        <w:tabs>
          <w:tab w:val="clear" w:pos="4153"/>
          <w:tab w:val="clear" w:pos="8306"/>
          <w:tab w:val="left" w:pos="0"/>
        </w:tabs>
        <w:jc w:val="both"/>
        <w:rPr>
          <w:rFonts w:cs="Arial"/>
          <w:b/>
          <w:iCs/>
          <w:noProof/>
          <w:szCs w:val="22"/>
        </w:rPr>
      </w:pPr>
    </w:p>
    <w:p w14:paraId="3A3B74CB" w14:textId="77777777" w:rsidR="00CC6620" w:rsidRPr="00366DE4" w:rsidRDefault="00CC6620" w:rsidP="00CC6620">
      <w:pPr>
        <w:spacing w:after="240"/>
        <w:jc w:val="both"/>
        <w:rPr>
          <w:rFonts w:ascii="Arial" w:eastAsia="Calibri" w:hAnsi="Arial" w:cs="Arial"/>
          <w:b/>
          <w:bCs/>
          <w:sz w:val="22"/>
          <w:szCs w:val="22"/>
        </w:rPr>
      </w:pPr>
      <w:r w:rsidRPr="00366DE4">
        <w:rPr>
          <w:rFonts w:ascii="Arial" w:eastAsia="Calibri" w:hAnsi="Arial" w:cs="Arial"/>
          <w:b/>
          <w:bCs/>
          <w:sz w:val="22"/>
          <w:szCs w:val="22"/>
        </w:rPr>
        <w:t>Construction Health and Safety Risk Library - Summary of Phase 1 Work</w:t>
      </w:r>
    </w:p>
    <w:p w14:paraId="15FC659E"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work undertaken in Phase 1 looked to use the text mining tools developed as part of the DS text mining project to extract relevant lessons learned from HSE’s archive of regulatory intelligence, accrued over the last 40 years from its regulation of the UK construction sector. This was supplemented with industry expert opinion on the best approaches to treat risks during planning and design of construction projects. </w:t>
      </w:r>
    </w:p>
    <w:p w14:paraId="0ED31806"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objective of Phase 1 work was to create a comprehensive, fully indexed library of health and safety risks knowledge pertaining to the diverse range of work activities undertaken on different construction projects. A key task in creating the library was linking specific health and safety risks to recognised industry good practice as to how best treat them, in part informed by recommended practice contained within formal HSE guidance. </w:t>
      </w:r>
    </w:p>
    <w:p w14:paraId="534D4571"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In parallel with this, the Phase 1 research team worked with representatives from across the construction industry to develop a prototype software tool enabling the risks and guidance library created to be intelligently linked with existing BIM tool usage on projects. Phase 1 work ended with a limited piloting of the prototype tool developed in order to demonstrate proof of concept to the DSP board. </w:t>
      </w:r>
    </w:p>
    <w:p w14:paraId="566DE0C8"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prototype built is focused on a limited set of risk scenarios (surrounding in-situ concrete work) and potential design treatment options. The risk scenario is a function of six factors: project type/work scope, construction element, work location, work activity, risk and risk factor. Potential design treatment options have been identified for a limited set of risk scenarios.       </w:t>
      </w:r>
    </w:p>
    <w:p w14:paraId="5055459A" w14:textId="77777777" w:rsidR="00CC6620" w:rsidRPr="00BF24F0" w:rsidRDefault="00CC6620" w:rsidP="00CC6620">
      <w:pPr>
        <w:jc w:val="both"/>
        <w:rPr>
          <w:rFonts w:ascii="Arial" w:hAnsi="Arial" w:cs="Arial"/>
          <w:iCs/>
          <w:noProof/>
          <w:sz w:val="22"/>
          <w:szCs w:val="22"/>
        </w:rPr>
      </w:pPr>
      <w:r w:rsidRPr="00BF24F0">
        <w:rPr>
          <w:rFonts w:ascii="Arial" w:hAnsi="Arial" w:cs="Arial"/>
          <w:iCs/>
          <w:noProof/>
          <w:sz w:val="22"/>
          <w:szCs w:val="22"/>
        </w:rPr>
        <w:t xml:space="preserve">Key project stakeholders from </w:t>
      </w:r>
      <w:r w:rsidRPr="00366DE4">
        <w:rPr>
          <w:rFonts w:ascii="Arial" w:hAnsi="Arial" w:cs="Arial"/>
          <w:iCs/>
          <w:noProof/>
          <w:sz w:val="22"/>
          <w:szCs w:val="22"/>
        </w:rPr>
        <w:t>P</w:t>
      </w:r>
      <w:r w:rsidRPr="00BF24F0">
        <w:rPr>
          <w:rFonts w:ascii="Arial" w:hAnsi="Arial" w:cs="Arial"/>
          <w:iCs/>
          <w:noProof/>
          <w:sz w:val="22"/>
          <w:szCs w:val="22"/>
        </w:rPr>
        <w:t xml:space="preserve">hase 1 </w:t>
      </w:r>
      <w:r w:rsidRPr="00366DE4">
        <w:rPr>
          <w:rFonts w:ascii="Arial" w:hAnsi="Arial" w:cs="Arial"/>
          <w:iCs/>
          <w:noProof/>
          <w:sz w:val="22"/>
          <w:szCs w:val="22"/>
        </w:rPr>
        <w:t>are:</w:t>
      </w:r>
    </w:p>
    <w:p w14:paraId="725C02D4"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HSE’s Construction Division</w:t>
      </w:r>
    </w:p>
    <w:p w14:paraId="4EE56FB5"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The 3DRepo and Atkins research consortium (and their SafetiBase tool)</w:t>
      </w:r>
    </w:p>
    <w:p w14:paraId="52FB53C9" w14:textId="77777777" w:rsidR="00CC6620" w:rsidRPr="00BF24F0" w:rsidRDefault="00CC6620" w:rsidP="00CC6620">
      <w:pPr>
        <w:pStyle w:val="ListParagraph"/>
        <w:numPr>
          <w:ilvl w:val="0"/>
          <w:numId w:val="48"/>
        </w:numPr>
        <w:spacing w:after="240"/>
        <w:ind w:left="709" w:hanging="425"/>
        <w:jc w:val="both"/>
        <w:rPr>
          <w:rFonts w:ascii="Arial" w:eastAsia="Calibri" w:hAnsi="Arial" w:cs="Arial"/>
          <w:sz w:val="22"/>
          <w:szCs w:val="22"/>
        </w:rPr>
      </w:pPr>
      <w:r w:rsidRPr="00BF24F0">
        <w:rPr>
          <w:rFonts w:ascii="Arial" w:eastAsia="Calibri" w:hAnsi="Arial" w:cs="Arial"/>
          <w:sz w:val="22"/>
          <w:szCs w:val="22"/>
        </w:rPr>
        <w:t>HSE’s BIM for Health &amp; Safety Working Group, including contribution from AEC3, Arup, Jacobs, the Environment Agency, Costain, Mott McDonald and Morgan Sindall (strong advocates of safety through design through use of building information modelling tools)</w:t>
      </w:r>
    </w:p>
    <w:p w14:paraId="0ECA287B" w14:textId="77777777" w:rsidR="00CC6620" w:rsidRPr="00BF24F0" w:rsidRDefault="00CC6620" w:rsidP="00CC6620">
      <w:pPr>
        <w:pStyle w:val="ListParagraph"/>
        <w:numPr>
          <w:ilvl w:val="0"/>
          <w:numId w:val="48"/>
        </w:numPr>
        <w:spacing w:after="240"/>
        <w:ind w:left="709" w:hanging="425"/>
        <w:jc w:val="both"/>
        <w:rPr>
          <w:rFonts w:ascii="Arial" w:eastAsia="Calibri" w:hAnsi="Arial" w:cs="Arial"/>
          <w:sz w:val="22"/>
          <w:szCs w:val="22"/>
        </w:rPr>
      </w:pPr>
      <w:r w:rsidRPr="00BF24F0">
        <w:rPr>
          <w:rFonts w:ascii="Arial" w:eastAsia="Calibri" w:hAnsi="Arial" w:cs="Arial"/>
          <w:sz w:val="22"/>
          <w:szCs w:val="22"/>
        </w:rPr>
        <w:t xml:space="preserve">4D Freeform and their 4D planning industry working group (strong industry advocates of safety through design using 4D modelling) </w:t>
      </w:r>
    </w:p>
    <w:p w14:paraId="7C7F9DB8"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Industry engagement work undertaken Phase 1 work also established routes of communication with a range of other stakeholders likely to be of use to work in Phase 2.</w:t>
      </w:r>
    </w:p>
    <w:p w14:paraId="46D28E09" w14:textId="77777777" w:rsidR="00CC6620" w:rsidRPr="00BF24F0" w:rsidRDefault="00CC6620" w:rsidP="00CC6620">
      <w:pPr>
        <w:jc w:val="both"/>
        <w:rPr>
          <w:rFonts w:ascii="Arial" w:hAnsi="Arial" w:cs="Arial"/>
          <w:iCs/>
          <w:noProof/>
          <w:sz w:val="22"/>
          <w:szCs w:val="22"/>
        </w:rPr>
      </w:pPr>
      <w:r w:rsidRPr="00BF24F0">
        <w:rPr>
          <w:rFonts w:ascii="Arial" w:hAnsi="Arial" w:cs="Arial"/>
          <w:iCs/>
          <w:noProof/>
          <w:sz w:val="22"/>
          <w:szCs w:val="22"/>
        </w:rPr>
        <w:t>Key outputs from Phase 1</w:t>
      </w:r>
      <w:r w:rsidRPr="00366DE4">
        <w:rPr>
          <w:rFonts w:ascii="Arial" w:hAnsi="Arial" w:cs="Arial"/>
          <w:iCs/>
          <w:noProof/>
          <w:sz w:val="22"/>
          <w:szCs w:val="22"/>
        </w:rPr>
        <w:t xml:space="preserve"> are:</w:t>
      </w:r>
    </w:p>
    <w:p w14:paraId="169FC238" w14:textId="77777777" w:rsidR="00CC6620" w:rsidRPr="00366DE4" w:rsidRDefault="00CC6620" w:rsidP="00CC6620">
      <w:pPr>
        <w:pStyle w:val="ListParagraph"/>
        <w:numPr>
          <w:ilvl w:val="0"/>
          <w:numId w:val="48"/>
        </w:numPr>
        <w:spacing w:after="240"/>
        <w:ind w:left="709" w:hanging="425"/>
        <w:jc w:val="both"/>
        <w:rPr>
          <w:rFonts w:ascii="Arial" w:eastAsia="Calibri" w:hAnsi="Arial" w:cs="Arial"/>
          <w:sz w:val="22"/>
          <w:szCs w:val="22"/>
        </w:rPr>
      </w:pPr>
      <w:r w:rsidRPr="00366DE4">
        <w:rPr>
          <w:rFonts w:ascii="Arial" w:eastAsia="Calibri" w:hAnsi="Arial" w:cs="Arial"/>
          <w:sz w:val="22"/>
          <w:szCs w:val="22"/>
        </w:rPr>
        <w:t>Learning from a review of peer reviewed and grey literature</w:t>
      </w:r>
    </w:p>
    <w:p w14:paraId="09EA94BF"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 xml:space="preserve">Learning from a manual review of select content from HSE regulatory intelligence archive   </w:t>
      </w:r>
    </w:p>
    <w:p w14:paraId="075911EC"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 xml:space="preserve">A domain ontology to support tool development </w:t>
      </w:r>
    </w:p>
    <w:p w14:paraId="7F11367D"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A risks and treatments database</w:t>
      </w:r>
    </w:p>
    <w:p w14:paraId="52645C9C"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 xml:space="preserve">A template within 3DRepo’s Safetibase </w:t>
      </w:r>
    </w:p>
    <w:p w14:paraId="6F41A89B" w14:textId="77777777" w:rsidR="00CC6620" w:rsidRPr="00BF24F0" w:rsidRDefault="00CC6620" w:rsidP="00CC6620">
      <w:pPr>
        <w:pStyle w:val="ListParagraph"/>
        <w:numPr>
          <w:ilvl w:val="0"/>
          <w:numId w:val="48"/>
        </w:numPr>
        <w:ind w:left="709" w:hanging="425"/>
        <w:jc w:val="both"/>
        <w:rPr>
          <w:rFonts w:ascii="Arial" w:hAnsi="Arial" w:cs="Arial"/>
          <w:iCs/>
          <w:noProof/>
          <w:sz w:val="22"/>
          <w:szCs w:val="22"/>
        </w:rPr>
      </w:pPr>
      <w:r w:rsidRPr="00BF24F0">
        <w:rPr>
          <w:rFonts w:ascii="Arial" w:hAnsi="Arial" w:cs="Arial"/>
          <w:iCs/>
          <w:noProof/>
          <w:sz w:val="22"/>
          <w:szCs w:val="22"/>
        </w:rPr>
        <w:t>Results of a limited pilot of the prototype tool developed in phase 1</w:t>
      </w:r>
    </w:p>
    <w:p w14:paraId="44EE3DA4" w14:textId="77777777" w:rsidR="00CC6620" w:rsidRPr="00366DE4" w:rsidRDefault="00CC6620" w:rsidP="00CC6620">
      <w:pPr>
        <w:jc w:val="both"/>
        <w:rPr>
          <w:rFonts w:ascii="Arial" w:hAnsi="Arial" w:cs="Arial"/>
          <w:noProof/>
          <w:color w:val="365F91" w:themeColor="accent1" w:themeShade="BF"/>
          <w:sz w:val="22"/>
          <w:szCs w:val="22"/>
        </w:rPr>
      </w:pPr>
    </w:p>
    <w:p w14:paraId="48B3EE36" w14:textId="77777777" w:rsidR="005C4ED5" w:rsidRDefault="005C4ED5">
      <w:pPr>
        <w:rPr>
          <w:rFonts w:ascii="Arial" w:eastAsia="Calibri" w:hAnsi="Arial" w:cs="Arial"/>
          <w:b/>
          <w:sz w:val="22"/>
          <w:szCs w:val="22"/>
        </w:rPr>
      </w:pPr>
      <w:r>
        <w:rPr>
          <w:rFonts w:ascii="Arial" w:eastAsia="Calibri" w:hAnsi="Arial" w:cs="Arial"/>
          <w:b/>
          <w:sz w:val="22"/>
          <w:szCs w:val="22"/>
        </w:rPr>
        <w:br w:type="page"/>
      </w:r>
    </w:p>
    <w:p w14:paraId="753D590F" w14:textId="39A9F8A0" w:rsidR="00CC6620" w:rsidRPr="00366DE4" w:rsidRDefault="005C4ED5" w:rsidP="00CC6620">
      <w:pPr>
        <w:jc w:val="both"/>
        <w:rPr>
          <w:rFonts w:ascii="Arial" w:eastAsia="Calibri" w:hAnsi="Arial" w:cs="Arial"/>
          <w:b/>
          <w:bCs/>
          <w:sz w:val="22"/>
          <w:szCs w:val="22"/>
        </w:rPr>
      </w:pPr>
      <w:r>
        <w:rPr>
          <w:rFonts w:ascii="Arial" w:eastAsia="Calibri" w:hAnsi="Arial" w:cs="Arial"/>
          <w:b/>
          <w:sz w:val="22"/>
          <w:szCs w:val="22"/>
        </w:rPr>
        <w:lastRenderedPageBreak/>
        <w:t>L</w:t>
      </w:r>
      <w:r w:rsidR="00CC6620" w:rsidRPr="00366DE4">
        <w:rPr>
          <w:rFonts w:ascii="Arial" w:eastAsia="Calibri" w:hAnsi="Arial" w:cs="Arial"/>
          <w:b/>
          <w:sz w:val="22"/>
          <w:szCs w:val="22"/>
        </w:rPr>
        <w:t>eading Indicators for Health and Safety Performance Assessment</w:t>
      </w:r>
      <w:r w:rsidR="00CC6620" w:rsidRPr="00366DE4">
        <w:rPr>
          <w:rFonts w:ascii="Arial" w:eastAsia="Calibri" w:hAnsi="Arial" w:cs="Arial"/>
          <w:b/>
          <w:bCs/>
          <w:sz w:val="22"/>
          <w:szCs w:val="22"/>
        </w:rPr>
        <w:t xml:space="preserve"> - Summary of Phase 1 Work</w:t>
      </w:r>
    </w:p>
    <w:p w14:paraId="4D8E8A63" w14:textId="77777777" w:rsidR="00CC6620" w:rsidRPr="00366DE4" w:rsidRDefault="00CC6620" w:rsidP="00CC6620">
      <w:pPr>
        <w:jc w:val="both"/>
        <w:rPr>
          <w:rFonts w:ascii="Arial" w:hAnsi="Arial" w:cs="Arial"/>
          <w:noProof/>
          <w:color w:val="365F91" w:themeColor="accent1" w:themeShade="BF"/>
          <w:sz w:val="22"/>
          <w:szCs w:val="22"/>
        </w:rPr>
      </w:pPr>
    </w:p>
    <w:p w14:paraId="705FCE34"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Phase 1 work looked to support the construction industry in the collection and analysis of health and safety lead indicators intelligence as part of drives to promote more proactive health and safety practice on construction projects.</w:t>
      </w:r>
    </w:p>
    <w:p w14:paraId="2676A3B8"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work undertaken looked to define what makes effective leading indicators of safety performance to help organisations operating across the construction sector to use their routine health and safety datasets more effectively to inform their health and safety practices. In theory, this might be through the use of existing data sources more effectively, or through the refinement of routine operations, so that the right sorts of data are being generated and are available for exploitation. The work also looked to support the industry in being able to assign quantitative measures to the KPI’s they wish to monitor. </w:t>
      </w:r>
    </w:p>
    <w:p w14:paraId="30738304"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The primary output from Phase 1 work was a practical framework to help the various stakeholders working on construction projects to maximise the potential to convert their routine operational data into effective leading indicator intelligence. The framework developed identifies specific areas of operations that should provide the focus of intelligence gathering, helps organisations identify specific areas where existing organisational data could be put to better use, and helps identify gaps in intelligence where new opportunities for generating routine data might be beneficial.</w:t>
      </w:r>
    </w:p>
    <w:p w14:paraId="5A75FAA1"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Phase 1 work ended with a consideration of how the key technical deliverables might be taken and further developed to enable more direct construction industry use; some of the ideas explored were:</w:t>
      </w:r>
    </w:p>
    <w:p w14:paraId="7B1CEBF2" w14:textId="77777777" w:rsidR="00CC6620" w:rsidRPr="00BF24F0" w:rsidRDefault="00CC6620" w:rsidP="00CC6620">
      <w:pPr>
        <w:pStyle w:val="ListParagraph"/>
        <w:numPr>
          <w:ilvl w:val="0"/>
          <w:numId w:val="50"/>
        </w:numPr>
        <w:jc w:val="both"/>
        <w:rPr>
          <w:rFonts w:ascii="Arial" w:eastAsia="Calibri" w:hAnsi="Arial" w:cs="Arial"/>
          <w:sz w:val="22"/>
          <w:szCs w:val="22"/>
        </w:rPr>
      </w:pPr>
      <w:r w:rsidRPr="00366DE4">
        <w:rPr>
          <w:rFonts w:ascii="Arial" w:eastAsia="Calibri" w:hAnsi="Arial" w:cs="Arial"/>
          <w:sz w:val="22"/>
          <w:szCs w:val="22"/>
        </w:rPr>
        <w:t>T</w:t>
      </w:r>
      <w:r w:rsidRPr="00BF24F0">
        <w:rPr>
          <w:rFonts w:ascii="Arial" w:eastAsia="Calibri" w:hAnsi="Arial" w:cs="Arial"/>
          <w:sz w:val="22"/>
          <w:szCs w:val="22"/>
        </w:rPr>
        <w:t xml:space="preserve">he creation of targeted search terms around key indicators to enable intelligent search and retrieve of industry accident, inspection and investigation databases, to support identification of early warning signs of future serious accidents   </w:t>
      </w:r>
    </w:p>
    <w:p w14:paraId="1F948D9D" w14:textId="77777777" w:rsidR="00CC6620" w:rsidRPr="00366DE4" w:rsidRDefault="00CC6620" w:rsidP="00CC6620">
      <w:pPr>
        <w:pStyle w:val="ListParagraph"/>
        <w:numPr>
          <w:ilvl w:val="0"/>
          <w:numId w:val="50"/>
        </w:numPr>
        <w:spacing w:after="240"/>
        <w:jc w:val="both"/>
        <w:rPr>
          <w:rFonts w:ascii="Arial" w:eastAsia="Calibri" w:hAnsi="Arial" w:cs="Arial"/>
          <w:sz w:val="22"/>
          <w:szCs w:val="22"/>
        </w:rPr>
      </w:pPr>
      <w:r w:rsidRPr="00366DE4">
        <w:rPr>
          <w:rFonts w:ascii="Arial" w:eastAsia="Calibri" w:hAnsi="Arial" w:cs="Arial"/>
          <w:sz w:val="22"/>
          <w:szCs w:val="22"/>
        </w:rPr>
        <w:t xml:space="preserve">The Integration of learning within apps to support collection of key data during safety walkabouts, inspections and audits and its integration within performance dashboards to support operational reporting activities </w:t>
      </w:r>
    </w:p>
    <w:p w14:paraId="21098CB0" w14:textId="77777777" w:rsidR="00CC6620" w:rsidRPr="00366DE4" w:rsidRDefault="00CC6620" w:rsidP="00CC6620">
      <w:pPr>
        <w:pStyle w:val="ListParagraph"/>
        <w:numPr>
          <w:ilvl w:val="0"/>
          <w:numId w:val="50"/>
        </w:numPr>
        <w:spacing w:after="240"/>
        <w:jc w:val="both"/>
        <w:rPr>
          <w:rFonts w:ascii="Arial" w:eastAsia="Calibri" w:hAnsi="Arial" w:cs="Arial"/>
          <w:sz w:val="22"/>
          <w:szCs w:val="22"/>
        </w:rPr>
      </w:pPr>
      <w:r w:rsidRPr="00366DE4">
        <w:rPr>
          <w:rFonts w:ascii="Arial" w:eastAsia="Calibri" w:hAnsi="Arial" w:cs="Arial"/>
          <w:sz w:val="22"/>
          <w:szCs w:val="22"/>
        </w:rPr>
        <w:t xml:space="preserve">The Integration of learning with predictive analytic capabilities to enable prediction of health and safety failures, non-compliances, accidents, to support inspection targeting and intervention design </w:t>
      </w:r>
    </w:p>
    <w:p w14:paraId="06670ED0"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Key project stakeholders from Phase 1 are:</w:t>
      </w:r>
    </w:p>
    <w:p w14:paraId="3AAFF0FE"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commentRangeStart w:id="2"/>
      <w:r w:rsidRPr="00366DE4">
        <w:rPr>
          <w:rFonts w:ascii="Arial" w:eastAsia="Calibri" w:hAnsi="Arial" w:cs="Arial"/>
          <w:sz w:val="22"/>
          <w:szCs w:val="22"/>
        </w:rPr>
        <w:t>Arcadis</w:t>
      </w:r>
    </w:p>
    <w:p w14:paraId="0ABD194B"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Balfour Beatty</w:t>
      </w:r>
    </w:p>
    <w:p w14:paraId="137FFDA2"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British Safety Council</w:t>
      </w:r>
    </w:p>
    <w:p w14:paraId="3031E9D9"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proofErr w:type="spellStart"/>
      <w:r w:rsidRPr="00366DE4">
        <w:rPr>
          <w:rFonts w:ascii="Arial" w:eastAsia="Calibri" w:hAnsi="Arial" w:cs="Arial"/>
          <w:sz w:val="22"/>
          <w:szCs w:val="22"/>
        </w:rPr>
        <w:t>Burofour</w:t>
      </w:r>
      <w:proofErr w:type="spellEnd"/>
    </w:p>
    <w:p w14:paraId="05E4F3F1"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University of Manchester Estates Office</w:t>
      </w:r>
    </w:p>
    <w:p w14:paraId="3B6F0A51"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University of Loughborough Estates Office</w:t>
      </w:r>
    </w:p>
    <w:p w14:paraId="2DEB8DE2"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Morgan Sindall</w:t>
      </w:r>
    </w:p>
    <w:p w14:paraId="40AEE361"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Kier</w:t>
      </w:r>
    </w:p>
    <w:p w14:paraId="1055D6A2"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Tideway</w:t>
      </w:r>
    </w:p>
    <w:p w14:paraId="4817C8E3" w14:textId="77777777" w:rsidR="00CC6620" w:rsidRPr="00366DE4" w:rsidRDefault="00CC6620" w:rsidP="00CC6620">
      <w:pPr>
        <w:pStyle w:val="ListParagraph"/>
        <w:numPr>
          <w:ilvl w:val="0"/>
          <w:numId w:val="6"/>
        </w:numPr>
        <w:spacing w:after="240"/>
        <w:jc w:val="both"/>
        <w:rPr>
          <w:rFonts w:ascii="Arial" w:eastAsia="Calibri" w:hAnsi="Arial" w:cs="Arial"/>
          <w:sz w:val="22"/>
          <w:szCs w:val="22"/>
        </w:rPr>
      </w:pPr>
      <w:r w:rsidRPr="00366DE4">
        <w:rPr>
          <w:rFonts w:ascii="Arial" w:eastAsia="Calibri" w:hAnsi="Arial" w:cs="Arial"/>
          <w:sz w:val="22"/>
          <w:szCs w:val="22"/>
        </w:rPr>
        <w:t>The Crown Estate</w:t>
      </w:r>
      <w:commentRangeEnd w:id="2"/>
      <w:r w:rsidRPr="00BF24F0">
        <w:rPr>
          <w:rStyle w:val="CommentReference"/>
          <w:rFonts w:ascii="Arial" w:hAnsi="Arial" w:cs="Arial"/>
        </w:rPr>
        <w:commentReference w:id="2"/>
      </w:r>
    </w:p>
    <w:p w14:paraId="5382839B"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t>Industry engagement work undertaken Phase 1 work also established routes of communication with a range of other stakeholders likely to be of use to work in Phase 2.</w:t>
      </w:r>
    </w:p>
    <w:p w14:paraId="50FFB4AA" w14:textId="77777777" w:rsidR="00CC6620" w:rsidRPr="00366DE4" w:rsidRDefault="00CC6620" w:rsidP="00CC6620">
      <w:pPr>
        <w:contextualSpacing/>
        <w:jc w:val="both"/>
        <w:rPr>
          <w:rFonts w:ascii="Arial" w:eastAsia="Calibri" w:hAnsi="Arial" w:cs="Arial"/>
          <w:sz w:val="22"/>
          <w:szCs w:val="22"/>
        </w:rPr>
      </w:pPr>
    </w:p>
    <w:p w14:paraId="7CC2B20C" w14:textId="77777777" w:rsidR="00CC6620" w:rsidRPr="00366DE4" w:rsidRDefault="00CC6620" w:rsidP="00CC6620">
      <w:pPr>
        <w:contextualSpacing/>
        <w:jc w:val="both"/>
        <w:rPr>
          <w:rFonts w:ascii="Arial" w:eastAsia="Calibri" w:hAnsi="Arial" w:cs="Arial"/>
          <w:sz w:val="22"/>
          <w:szCs w:val="22"/>
        </w:rPr>
      </w:pPr>
    </w:p>
    <w:p w14:paraId="543583D3" w14:textId="77777777" w:rsidR="00CC6620" w:rsidRPr="00366DE4" w:rsidRDefault="00CC6620" w:rsidP="00CC6620">
      <w:pPr>
        <w:contextualSpacing/>
        <w:jc w:val="both"/>
        <w:rPr>
          <w:rFonts w:ascii="Arial" w:eastAsia="Calibri" w:hAnsi="Arial" w:cs="Arial"/>
          <w:sz w:val="22"/>
          <w:szCs w:val="22"/>
        </w:rPr>
      </w:pPr>
    </w:p>
    <w:p w14:paraId="240F0D18" w14:textId="77777777" w:rsidR="00CC6620" w:rsidRPr="00366DE4" w:rsidRDefault="00CC6620" w:rsidP="00CC6620">
      <w:pPr>
        <w:contextualSpacing/>
        <w:jc w:val="both"/>
        <w:rPr>
          <w:rFonts w:ascii="Arial" w:eastAsia="Calibri" w:hAnsi="Arial" w:cs="Arial"/>
          <w:sz w:val="22"/>
          <w:szCs w:val="22"/>
        </w:rPr>
      </w:pPr>
    </w:p>
    <w:p w14:paraId="70762A95" w14:textId="77777777" w:rsidR="00CC6620" w:rsidRPr="00366DE4" w:rsidRDefault="00CC6620" w:rsidP="00CC6620">
      <w:pPr>
        <w:contextualSpacing/>
        <w:jc w:val="both"/>
        <w:rPr>
          <w:rFonts w:ascii="Arial" w:eastAsia="Calibri" w:hAnsi="Arial" w:cs="Arial"/>
          <w:sz w:val="22"/>
          <w:szCs w:val="22"/>
        </w:rPr>
      </w:pPr>
      <w:r w:rsidRPr="00366DE4">
        <w:rPr>
          <w:rFonts w:ascii="Arial" w:eastAsia="Calibri" w:hAnsi="Arial" w:cs="Arial"/>
          <w:sz w:val="22"/>
          <w:szCs w:val="22"/>
        </w:rPr>
        <w:lastRenderedPageBreak/>
        <w:t>Key outputs from Phase 1</w:t>
      </w:r>
    </w:p>
    <w:p w14:paraId="004C804E" w14:textId="77777777" w:rsidR="00CC6620" w:rsidRPr="00366DE4" w:rsidRDefault="00CC6620" w:rsidP="00CC6620">
      <w:pPr>
        <w:pStyle w:val="ListParagraph"/>
        <w:numPr>
          <w:ilvl w:val="0"/>
          <w:numId w:val="8"/>
        </w:numPr>
        <w:jc w:val="both"/>
        <w:rPr>
          <w:rFonts w:ascii="Arial" w:eastAsia="Calibri" w:hAnsi="Arial" w:cs="Arial"/>
          <w:sz w:val="22"/>
          <w:szCs w:val="22"/>
        </w:rPr>
      </w:pPr>
      <w:r w:rsidRPr="00366DE4">
        <w:rPr>
          <w:rFonts w:ascii="Arial" w:eastAsia="Calibri" w:hAnsi="Arial" w:cs="Arial"/>
          <w:sz w:val="22"/>
          <w:szCs w:val="22"/>
        </w:rPr>
        <w:t>Learning from a review of peer reviewed and grey literature</w:t>
      </w:r>
    </w:p>
    <w:p w14:paraId="11E2F2A7" w14:textId="77777777" w:rsidR="00CC6620" w:rsidRPr="00366DE4" w:rsidRDefault="00CC6620" w:rsidP="00CC6620">
      <w:pPr>
        <w:pStyle w:val="ListParagraph"/>
        <w:numPr>
          <w:ilvl w:val="0"/>
          <w:numId w:val="8"/>
        </w:numPr>
        <w:spacing w:after="240"/>
        <w:jc w:val="both"/>
        <w:rPr>
          <w:rFonts w:ascii="Arial" w:eastAsia="Calibri" w:hAnsi="Arial" w:cs="Arial"/>
          <w:sz w:val="22"/>
          <w:szCs w:val="22"/>
        </w:rPr>
      </w:pPr>
      <w:r w:rsidRPr="00366DE4">
        <w:rPr>
          <w:rFonts w:ascii="Arial" w:eastAsia="Calibri" w:hAnsi="Arial" w:cs="Arial"/>
          <w:sz w:val="22"/>
          <w:szCs w:val="22"/>
        </w:rPr>
        <w:t>Thematic review of Construction Division investigation and prosecution reports (underlying causes of accidents), identification of key precursors of serious failures in health and safety and resulting accidents</w:t>
      </w:r>
    </w:p>
    <w:p w14:paraId="4A839AA1" w14:textId="77777777" w:rsidR="00CC6620" w:rsidRPr="00366DE4" w:rsidRDefault="00CC6620" w:rsidP="00CC6620">
      <w:pPr>
        <w:pStyle w:val="ListParagraph"/>
        <w:numPr>
          <w:ilvl w:val="0"/>
          <w:numId w:val="8"/>
        </w:numPr>
        <w:spacing w:after="240"/>
        <w:jc w:val="both"/>
        <w:rPr>
          <w:rFonts w:ascii="Arial" w:eastAsia="Calibri" w:hAnsi="Arial" w:cs="Arial"/>
          <w:sz w:val="22"/>
          <w:szCs w:val="22"/>
        </w:rPr>
      </w:pPr>
      <w:r w:rsidRPr="00366DE4">
        <w:rPr>
          <w:rFonts w:ascii="Arial" w:eastAsia="Calibri" w:hAnsi="Arial" w:cs="Arial"/>
          <w:sz w:val="22"/>
          <w:szCs w:val="22"/>
        </w:rPr>
        <w:t>Specialist industry opinion from three industry workshops, captured by way of a Delphi process to establish collective industry opinion on leading indicators of safety performance that have most value to safety decision-making</w:t>
      </w:r>
    </w:p>
    <w:p w14:paraId="35CFEFE8" w14:textId="77777777" w:rsidR="00CC6620" w:rsidRPr="00366DE4" w:rsidRDefault="00CC6620" w:rsidP="00CC6620">
      <w:pPr>
        <w:pStyle w:val="ListParagraph"/>
        <w:numPr>
          <w:ilvl w:val="0"/>
          <w:numId w:val="8"/>
        </w:numPr>
        <w:spacing w:after="240"/>
        <w:jc w:val="both"/>
        <w:rPr>
          <w:rFonts w:ascii="Arial" w:eastAsia="Calibri" w:hAnsi="Arial" w:cs="Arial"/>
          <w:sz w:val="22"/>
          <w:szCs w:val="22"/>
        </w:rPr>
      </w:pPr>
      <w:r w:rsidRPr="00366DE4">
        <w:rPr>
          <w:rFonts w:ascii="Arial" w:eastAsia="Calibri" w:hAnsi="Arial" w:cs="Arial"/>
          <w:sz w:val="22"/>
          <w:szCs w:val="22"/>
        </w:rPr>
        <w:t xml:space="preserve">Framework for consideration of leading indicators of safety performance in construction contexts, consideration of how best to assign values to indicators to support routine industry use </w:t>
      </w:r>
    </w:p>
    <w:p w14:paraId="199B3981" w14:textId="77777777" w:rsidR="00D1130F" w:rsidRDefault="00D1130F">
      <w:pPr>
        <w:rPr>
          <w:rFonts w:ascii="Arial" w:hAnsi="Arial" w:cs="Arial"/>
          <w:b/>
          <w:bCs/>
          <w:noProof/>
          <w:color w:val="000000" w:themeColor="text1"/>
          <w:sz w:val="22"/>
          <w:szCs w:val="22"/>
        </w:rPr>
      </w:pPr>
      <w:r>
        <w:rPr>
          <w:rFonts w:ascii="Arial" w:hAnsi="Arial" w:cs="Arial"/>
          <w:b/>
          <w:bCs/>
          <w:noProof/>
          <w:color w:val="000000" w:themeColor="text1"/>
          <w:sz w:val="22"/>
          <w:szCs w:val="22"/>
        </w:rPr>
        <w:br w:type="page"/>
      </w:r>
    </w:p>
    <w:p w14:paraId="7D7FB551" w14:textId="04039C99" w:rsidR="00CC6620" w:rsidRPr="00366DE4" w:rsidRDefault="00CC6620" w:rsidP="00CC6620">
      <w:pPr>
        <w:jc w:val="both"/>
        <w:rPr>
          <w:rFonts w:ascii="Arial" w:eastAsia="Calibri" w:hAnsi="Arial" w:cs="Arial"/>
          <w:b/>
          <w:bCs/>
          <w:sz w:val="22"/>
          <w:szCs w:val="22"/>
        </w:rPr>
      </w:pPr>
      <w:r w:rsidRPr="00366DE4">
        <w:rPr>
          <w:rFonts w:ascii="Arial" w:hAnsi="Arial" w:cs="Arial"/>
          <w:b/>
          <w:bCs/>
          <w:noProof/>
          <w:color w:val="000000" w:themeColor="text1"/>
          <w:sz w:val="22"/>
          <w:szCs w:val="22"/>
        </w:rPr>
        <w:lastRenderedPageBreak/>
        <w:t>APPENDIX B</w:t>
      </w:r>
    </w:p>
    <w:p w14:paraId="275BD5DE" w14:textId="77777777" w:rsidR="00CC6620" w:rsidRPr="00366DE4" w:rsidRDefault="00CC6620" w:rsidP="00CC6620">
      <w:pPr>
        <w:jc w:val="both"/>
        <w:rPr>
          <w:rFonts w:ascii="Arial" w:hAnsi="Arial" w:cs="Arial"/>
          <w:b/>
          <w:bCs/>
          <w:noProof/>
          <w:color w:val="000000" w:themeColor="text1"/>
          <w:sz w:val="22"/>
          <w:szCs w:val="22"/>
        </w:rPr>
      </w:pPr>
    </w:p>
    <w:p w14:paraId="09287FCA" w14:textId="77777777" w:rsidR="00CC6620" w:rsidRPr="00BF24F0" w:rsidRDefault="00CC6620" w:rsidP="00CC6620">
      <w:pPr>
        <w:jc w:val="both"/>
        <w:rPr>
          <w:rFonts w:ascii="Arial" w:eastAsia="Calibri" w:hAnsi="Arial" w:cs="Arial"/>
          <w:b/>
          <w:bCs/>
          <w:sz w:val="22"/>
          <w:szCs w:val="22"/>
          <w:u w:val="single"/>
        </w:rPr>
      </w:pPr>
      <w:r w:rsidRPr="00BF24F0">
        <w:rPr>
          <w:rFonts w:ascii="Arial" w:eastAsia="Calibri" w:hAnsi="Arial" w:cs="Arial"/>
          <w:b/>
          <w:bCs/>
          <w:sz w:val="22"/>
          <w:szCs w:val="22"/>
          <w:u w:val="single"/>
        </w:rPr>
        <w:t>Text mining work</w:t>
      </w:r>
    </w:p>
    <w:p w14:paraId="71BB2F90" w14:textId="77777777" w:rsidR="00CC6620" w:rsidRPr="00366DE4" w:rsidRDefault="00CC6620" w:rsidP="00CC6620">
      <w:pPr>
        <w:jc w:val="both"/>
        <w:rPr>
          <w:rFonts w:ascii="Arial" w:eastAsia="Calibri" w:hAnsi="Arial" w:cs="Arial"/>
          <w:b/>
          <w:bCs/>
          <w:sz w:val="22"/>
          <w:szCs w:val="22"/>
        </w:rPr>
      </w:pPr>
    </w:p>
    <w:p w14:paraId="351C9695" w14:textId="77777777" w:rsidR="00CC6620" w:rsidRPr="00366DE4" w:rsidRDefault="00CC6620" w:rsidP="00CC6620">
      <w:pPr>
        <w:spacing w:after="240"/>
        <w:jc w:val="both"/>
        <w:rPr>
          <w:rFonts w:ascii="Arial" w:eastAsia="Calibri" w:hAnsi="Arial" w:cs="Arial"/>
          <w:b/>
          <w:bCs/>
          <w:sz w:val="22"/>
          <w:szCs w:val="22"/>
        </w:rPr>
      </w:pPr>
      <w:r w:rsidRPr="00366DE4">
        <w:rPr>
          <w:rFonts w:ascii="Arial" w:eastAsia="Calibri" w:hAnsi="Arial" w:cs="Arial"/>
          <w:b/>
          <w:bCs/>
          <w:sz w:val="22"/>
          <w:szCs w:val="22"/>
        </w:rPr>
        <w:t>Background</w:t>
      </w:r>
    </w:p>
    <w:p w14:paraId="24C9A1EE"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The text mining project being delivered as part of the DSP is looking to build upon existing state of the art in text mining and natural language processing to develop a suite of tools for specific use on unstructured health and safety datasets. This work is being delivered by the University of Manchester’s (UoM) National Centre for Text Mining (</w:t>
      </w:r>
      <w:proofErr w:type="spellStart"/>
      <w:r w:rsidRPr="00366DE4">
        <w:rPr>
          <w:rFonts w:ascii="Arial" w:eastAsia="Calibri" w:hAnsi="Arial" w:cs="Arial"/>
          <w:sz w:val="22"/>
          <w:szCs w:val="22"/>
        </w:rPr>
        <w:t>NaCTeM</w:t>
      </w:r>
      <w:proofErr w:type="spellEnd"/>
      <w:r w:rsidRPr="00366DE4">
        <w:rPr>
          <w:rFonts w:ascii="Arial" w:eastAsia="Calibri" w:hAnsi="Arial" w:cs="Arial"/>
          <w:sz w:val="22"/>
          <w:szCs w:val="22"/>
        </w:rPr>
        <w:t>). As well as enabling the DS programme to generate new health and safety insights and learning through the use of such tools on the HSE datasets available to the programme, the intention is to make the tools developed available for industry to use on their own datasets, for their own specific purposes, further leveraging benefits arising from the work undertaken on the programme.</w:t>
      </w:r>
    </w:p>
    <w:p w14:paraId="6655EC18" w14:textId="77777777" w:rsidR="00CC6620" w:rsidRPr="00366DE4" w:rsidRDefault="00CC6620" w:rsidP="00CC6620">
      <w:pPr>
        <w:spacing w:after="240"/>
        <w:jc w:val="both"/>
        <w:rPr>
          <w:rFonts w:ascii="Arial" w:eastAsia="Calibri" w:hAnsi="Arial" w:cs="Arial"/>
          <w:b/>
          <w:bCs/>
          <w:sz w:val="22"/>
          <w:szCs w:val="22"/>
        </w:rPr>
      </w:pPr>
      <w:r w:rsidRPr="00366DE4">
        <w:rPr>
          <w:rFonts w:ascii="Arial" w:eastAsia="Calibri" w:hAnsi="Arial" w:cs="Arial"/>
          <w:b/>
          <w:bCs/>
          <w:sz w:val="22"/>
          <w:szCs w:val="22"/>
        </w:rPr>
        <w:t>Approach</w:t>
      </w:r>
    </w:p>
    <w:p w14:paraId="094F3D3F"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The text mining capability being developed as part of Phase 1 of the DSP includes a suite of tools able to perform three broad analytic tasks: 1) classification and clustering of collections of whole documents based on topic content and the assignment of topic labels to clusters, 2) auto-labelling of specific health and safety content within individual documents, and 3) summarisation of content within individual documents.</w:t>
      </w:r>
    </w:p>
    <w:p w14:paraId="3FED5C46"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In text mining, two broad categories of learning algorithm are often distinguished between: 1) those where the learning is supervised, where the algorithm performing the analytic task needs to be manually trained by a human, and 2) those where the learning is unsupervised, where no manual training is necessary. </w:t>
      </w:r>
    </w:p>
    <w:p w14:paraId="0FF9C0B9"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The text mining work being undertaken in the DSP uses both supervised and unsupervised learning approaches. The supervised learning approach involves the use of deep learning, where a type of algorithm known as an artificial neural network is used. </w:t>
      </w:r>
    </w:p>
    <w:p w14:paraId="7B634422"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A number of pre-existing text analytic tools developed by </w:t>
      </w:r>
      <w:proofErr w:type="spellStart"/>
      <w:r w:rsidRPr="00366DE4">
        <w:rPr>
          <w:rFonts w:ascii="Arial" w:eastAsia="Calibri" w:hAnsi="Arial" w:cs="Arial"/>
          <w:sz w:val="22"/>
          <w:szCs w:val="22"/>
        </w:rPr>
        <w:t>NaCTeM</w:t>
      </w:r>
      <w:proofErr w:type="spellEnd"/>
      <w:r w:rsidRPr="00366DE4">
        <w:rPr>
          <w:rFonts w:ascii="Arial" w:eastAsia="Calibri" w:hAnsi="Arial" w:cs="Arial"/>
          <w:sz w:val="22"/>
          <w:szCs w:val="22"/>
        </w:rPr>
        <w:t xml:space="preserve"> are also being used in Phase 1, to enrich source documents with useful metadata, both manually and using algorithms that automatically recognise specific entities and concepts in free text.</w:t>
      </w:r>
    </w:p>
    <w:p w14:paraId="2A39BEC5"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A further undertaking in Phase 1 is to start the process of converting all the health and safety data and reports available to the programme into a unified knowledge graph of key health and safety concepts and their relationships. The intention is that this knowledge graph, incrementally built, will then provide the foundations of all data driven health and safety knowledge discovery activities across the DSP. </w:t>
      </w:r>
    </w:p>
    <w:p w14:paraId="04584D22"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Such knowledge discovery might focus on elucidation of the specific circumstances of different health and safety failures, categorised by type and severity of failure. With knowledge on good practice regarding how to control risks linked in the knowledge graph to the knowledge on risks, the potential to present suitable preventative actions to mitigate risks then becomes possible. Equally, with knowledge on working practices and risks linked, it also becomes possible to define risks for specific categories of work, which then can provide the focus of more detailed analysis. These sorts of knowledge discovery challenges provide the focus of the Safety Risk Library for Construction project.</w:t>
      </w:r>
    </w:p>
    <w:p w14:paraId="4A93C25B" w14:textId="77777777" w:rsidR="00CC6620" w:rsidRPr="00366DE4" w:rsidRDefault="00CC6620" w:rsidP="00CC6620">
      <w:pPr>
        <w:spacing w:after="240"/>
        <w:jc w:val="both"/>
        <w:rPr>
          <w:rFonts w:ascii="Arial" w:eastAsia="Calibri" w:hAnsi="Arial" w:cs="Arial"/>
          <w:sz w:val="22"/>
          <w:szCs w:val="22"/>
        </w:rPr>
      </w:pPr>
      <w:r w:rsidRPr="00366DE4">
        <w:rPr>
          <w:rFonts w:ascii="Arial" w:eastAsia="Calibri" w:hAnsi="Arial" w:cs="Arial"/>
          <w:sz w:val="22"/>
          <w:szCs w:val="22"/>
        </w:rPr>
        <w:t xml:space="preserve">Knowledge discovery might also be undertaken with a view to identifying underlying causes of different accidents, key precursors and contributing factors. This provides the focus of knowledge discovery challenges on the Safety Leading Indicators project. Health and safety risks and the causes of accidents are the result of a complex interplay between numerous </w:t>
      </w:r>
      <w:r w:rsidRPr="00366DE4">
        <w:rPr>
          <w:rFonts w:ascii="Arial" w:eastAsia="Calibri" w:hAnsi="Arial" w:cs="Arial"/>
          <w:sz w:val="22"/>
          <w:szCs w:val="22"/>
        </w:rPr>
        <w:lastRenderedPageBreak/>
        <w:t>factors operating at individual, job and organisational levels, including the work activities being undertaken, how and where they are being undertaken, inherent hazards, associated environmental factors, specific equipment being used, the individual undertaking the work, risk control methods being used and wider management and organisational health and safety arrangements. The development of a knowledge graph around such concepts and their relationships will enable associations to be explored at fine resolution.</w:t>
      </w:r>
    </w:p>
    <w:p w14:paraId="2193EEF5" w14:textId="77777777" w:rsidR="00CC6620" w:rsidRPr="00BF24F0" w:rsidRDefault="00CC6620" w:rsidP="00CC6620">
      <w:pPr>
        <w:rPr>
          <w:rFonts w:ascii="Arial" w:eastAsia="Calibri" w:hAnsi="Arial" w:cs="Arial"/>
          <w:b/>
          <w:bCs/>
          <w:sz w:val="22"/>
          <w:szCs w:val="22"/>
          <w:u w:val="single"/>
        </w:rPr>
      </w:pPr>
      <w:r w:rsidRPr="00BF24F0">
        <w:rPr>
          <w:rFonts w:ascii="Arial" w:eastAsia="Calibri" w:hAnsi="Arial" w:cs="Arial"/>
          <w:b/>
          <w:bCs/>
          <w:sz w:val="22"/>
          <w:szCs w:val="22"/>
          <w:u w:val="single"/>
        </w:rPr>
        <w:t>Data Trust work</w:t>
      </w:r>
    </w:p>
    <w:p w14:paraId="4342F4EF" w14:textId="77777777" w:rsidR="00CC6620" w:rsidRPr="00366DE4" w:rsidRDefault="00CC6620" w:rsidP="00CC6620">
      <w:pPr>
        <w:rPr>
          <w:rFonts w:ascii="Arial" w:eastAsia="Calibri" w:hAnsi="Arial" w:cs="Arial"/>
          <w:sz w:val="22"/>
          <w:szCs w:val="22"/>
        </w:rPr>
      </w:pPr>
    </w:p>
    <w:p w14:paraId="7ABB5D0C" w14:textId="77777777" w:rsidR="00CC6620" w:rsidRPr="00366DE4" w:rsidRDefault="00CC6620" w:rsidP="00CC6620">
      <w:pPr>
        <w:rPr>
          <w:rFonts w:ascii="Arial" w:eastAsia="Calibri" w:hAnsi="Arial" w:cs="Arial"/>
          <w:b/>
          <w:bCs/>
          <w:sz w:val="22"/>
          <w:szCs w:val="22"/>
        </w:rPr>
      </w:pPr>
      <w:r w:rsidRPr="00366DE4">
        <w:rPr>
          <w:rFonts w:ascii="Arial" w:eastAsia="Calibri" w:hAnsi="Arial" w:cs="Arial"/>
          <w:b/>
          <w:bCs/>
          <w:sz w:val="22"/>
          <w:szCs w:val="22"/>
        </w:rPr>
        <w:t>Background</w:t>
      </w:r>
    </w:p>
    <w:p w14:paraId="00ED889A" w14:textId="77777777" w:rsidR="00CC6620" w:rsidRPr="00366DE4" w:rsidRDefault="00CC6620" w:rsidP="00CC6620">
      <w:pPr>
        <w:rPr>
          <w:rFonts w:ascii="Arial" w:eastAsia="Calibri" w:hAnsi="Arial" w:cs="Arial"/>
          <w:sz w:val="22"/>
          <w:szCs w:val="22"/>
        </w:rPr>
      </w:pPr>
    </w:p>
    <w:p w14:paraId="339E3D82" w14:textId="77777777" w:rsidR="00CC6620" w:rsidRPr="00366DE4" w:rsidRDefault="00CC6620" w:rsidP="00CC6620">
      <w:pPr>
        <w:jc w:val="both"/>
        <w:rPr>
          <w:rFonts w:ascii="Arial" w:eastAsia="Calibri" w:hAnsi="Arial" w:cs="Arial"/>
          <w:sz w:val="22"/>
          <w:szCs w:val="22"/>
        </w:rPr>
      </w:pPr>
      <w:r w:rsidRPr="00366DE4">
        <w:rPr>
          <w:rFonts w:ascii="Arial" w:eastAsia="Calibri" w:hAnsi="Arial" w:cs="Arial"/>
          <w:sz w:val="22"/>
          <w:szCs w:val="22"/>
        </w:rPr>
        <w:t>HSE’s routine health and safety datasets provide the early starting point for research on the DSP. However, the aim is to supplement such data sources over the course of the programme with other national regulators data and industry data, enabling a comprehensive, global health and safety knowledge resource to be established for the international stakeholder community to exploit.</w:t>
      </w:r>
    </w:p>
    <w:p w14:paraId="58AA7B98" w14:textId="77777777" w:rsidR="00CC6620" w:rsidRPr="00366DE4" w:rsidRDefault="00CC6620" w:rsidP="00CC6620">
      <w:pPr>
        <w:jc w:val="both"/>
        <w:rPr>
          <w:rFonts w:ascii="Arial" w:eastAsia="Calibri" w:hAnsi="Arial" w:cs="Arial"/>
          <w:sz w:val="22"/>
          <w:szCs w:val="22"/>
        </w:rPr>
      </w:pPr>
    </w:p>
    <w:p w14:paraId="1F54539F" w14:textId="77777777" w:rsidR="00CC6620" w:rsidRPr="00366DE4" w:rsidRDefault="00CC6620" w:rsidP="00CC6620">
      <w:pPr>
        <w:jc w:val="both"/>
        <w:rPr>
          <w:rFonts w:ascii="Arial" w:eastAsia="Calibri" w:hAnsi="Arial" w:cs="Arial"/>
          <w:sz w:val="22"/>
          <w:szCs w:val="22"/>
        </w:rPr>
      </w:pPr>
      <w:r w:rsidRPr="00366DE4">
        <w:rPr>
          <w:rFonts w:ascii="Arial" w:eastAsia="Calibri" w:hAnsi="Arial" w:cs="Arial"/>
          <w:sz w:val="22"/>
          <w:szCs w:val="22"/>
        </w:rPr>
        <w:t xml:space="preserve">The DSP faces a number of challenges in bringing new datasets into the programme, including demonstrating to potential data contributors that there are significant benefits to be gained in contributing data, providing assurance that any data shared will be used solely for the purpose of meeting the aims and objectives of the programme and nothing more (such as to direct regulatory enforcement decisions), and providing assurance that any data shared will be held in the strictest confidence and in compliance with general data protection regulations. </w:t>
      </w:r>
    </w:p>
    <w:p w14:paraId="0118AB05" w14:textId="77777777" w:rsidR="00CC6620" w:rsidRPr="00366DE4" w:rsidRDefault="00CC6620" w:rsidP="00CC6620">
      <w:pPr>
        <w:jc w:val="both"/>
        <w:rPr>
          <w:rFonts w:ascii="Arial" w:eastAsia="Calibri" w:hAnsi="Arial" w:cs="Arial"/>
          <w:sz w:val="22"/>
          <w:szCs w:val="22"/>
        </w:rPr>
      </w:pPr>
    </w:p>
    <w:p w14:paraId="2A659165" w14:textId="77777777" w:rsidR="00CC6620" w:rsidRPr="00366DE4" w:rsidRDefault="00CC6620" w:rsidP="00CC6620">
      <w:pPr>
        <w:jc w:val="both"/>
        <w:rPr>
          <w:rFonts w:ascii="Arial" w:eastAsia="Calibri" w:hAnsi="Arial" w:cs="Arial"/>
          <w:sz w:val="22"/>
          <w:szCs w:val="22"/>
        </w:rPr>
      </w:pPr>
      <w:r w:rsidRPr="00366DE4">
        <w:rPr>
          <w:rFonts w:ascii="Arial" w:eastAsia="Calibri" w:hAnsi="Arial" w:cs="Arial"/>
          <w:sz w:val="22"/>
          <w:szCs w:val="22"/>
        </w:rPr>
        <w:t>The data trust model for research data stewardship provides a potentially attractive model to enable the wider aims and objectives of the DSP to be met. A discrete project planned in Phase 2 is exploring this in partnership with the Open Data Institute (ODI).</w:t>
      </w:r>
    </w:p>
    <w:p w14:paraId="15879A79" w14:textId="77777777" w:rsidR="00CC6620" w:rsidRPr="00366DE4" w:rsidRDefault="00CC6620" w:rsidP="00CC6620">
      <w:pPr>
        <w:jc w:val="both"/>
        <w:rPr>
          <w:rFonts w:ascii="Arial" w:eastAsia="Calibri" w:hAnsi="Arial" w:cs="Arial"/>
          <w:sz w:val="22"/>
          <w:szCs w:val="22"/>
        </w:rPr>
      </w:pPr>
    </w:p>
    <w:p w14:paraId="0E3DDD94" w14:textId="77777777" w:rsidR="00CC6620" w:rsidRPr="00366DE4" w:rsidRDefault="00CC6620" w:rsidP="00CC6620">
      <w:pPr>
        <w:jc w:val="both"/>
        <w:rPr>
          <w:rFonts w:ascii="Arial" w:eastAsia="Calibri" w:hAnsi="Arial" w:cs="Arial"/>
          <w:b/>
          <w:bCs/>
          <w:sz w:val="22"/>
          <w:szCs w:val="22"/>
        </w:rPr>
      </w:pPr>
      <w:r w:rsidRPr="00366DE4">
        <w:rPr>
          <w:rFonts w:ascii="Arial" w:eastAsia="Calibri" w:hAnsi="Arial" w:cs="Arial"/>
          <w:b/>
          <w:bCs/>
          <w:sz w:val="22"/>
          <w:szCs w:val="22"/>
        </w:rPr>
        <w:t>Approach</w:t>
      </w:r>
    </w:p>
    <w:p w14:paraId="766A28C7" w14:textId="77777777" w:rsidR="00CC6620" w:rsidRPr="00366DE4" w:rsidRDefault="00CC6620" w:rsidP="00CC6620">
      <w:pPr>
        <w:jc w:val="both"/>
        <w:rPr>
          <w:rFonts w:ascii="Arial" w:eastAsia="Calibri" w:hAnsi="Arial" w:cs="Arial"/>
          <w:sz w:val="22"/>
          <w:szCs w:val="22"/>
        </w:rPr>
      </w:pPr>
    </w:p>
    <w:p w14:paraId="61AB50B7" w14:textId="77777777" w:rsidR="00CC6620" w:rsidRPr="00366DE4" w:rsidRDefault="00CC6620" w:rsidP="00CC6620">
      <w:pPr>
        <w:jc w:val="both"/>
        <w:rPr>
          <w:rFonts w:ascii="Arial" w:eastAsia="Calibri" w:hAnsi="Arial" w:cs="Arial"/>
          <w:sz w:val="22"/>
          <w:szCs w:val="22"/>
        </w:rPr>
      </w:pPr>
      <w:r w:rsidRPr="00366DE4">
        <w:rPr>
          <w:rFonts w:ascii="Arial" w:eastAsia="Calibri" w:hAnsi="Arial" w:cs="Arial"/>
          <w:sz w:val="22"/>
          <w:szCs w:val="22"/>
        </w:rPr>
        <w:t>The aims of the project are:</w:t>
      </w:r>
    </w:p>
    <w:p w14:paraId="04446CCD" w14:textId="77777777" w:rsidR="00CC6620" w:rsidRPr="00366DE4" w:rsidRDefault="00CC6620" w:rsidP="00CC6620">
      <w:pPr>
        <w:pStyle w:val="ListParagraph"/>
        <w:numPr>
          <w:ilvl w:val="0"/>
          <w:numId w:val="12"/>
        </w:numPr>
        <w:jc w:val="both"/>
        <w:rPr>
          <w:rFonts w:ascii="Arial" w:eastAsia="Calibri" w:hAnsi="Arial" w:cs="Arial"/>
          <w:sz w:val="22"/>
          <w:szCs w:val="22"/>
        </w:rPr>
      </w:pPr>
      <w:r w:rsidRPr="00366DE4">
        <w:rPr>
          <w:rFonts w:ascii="Arial" w:eastAsia="Calibri" w:hAnsi="Arial" w:cs="Arial"/>
          <w:sz w:val="22"/>
          <w:szCs w:val="22"/>
        </w:rPr>
        <w:t>to define and then create suitable governance foundations for establishing a construction industry health and safety data trust</w:t>
      </w:r>
    </w:p>
    <w:p w14:paraId="500EB2AA" w14:textId="77777777" w:rsidR="00CC6620" w:rsidRPr="00366DE4" w:rsidRDefault="00CC6620" w:rsidP="00CC6620">
      <w:pPr>
        <w:pStyle w:val="ListParagraph"/>
        <w:numPr>
          <w:ilvl w:val="0"/>
          <w:numId w:val="12"/>
        </w:numPr>
        <w:jc w:val="both"/>
        <w:rPr>
          <w:rFonts w:ascii="Arial" w:eastAsia="Calibri" w:hAnsi="Arial" w:cs="Arial"/>
          <w:sz w:val="22"/>
          <w:szCs w:val="22"/>
        </w:rPr>
      </w:pPr>
      <w:r w:rsidRPr="00366DE4">
        <w:rPr>
          <w:rFonts w:ascii="Arial" w:eastAsia="Calibri" w:hAnsi="Arial" w:cs="Arial"/>
          <w:sz w:val="22"/>
          <w:szCs w:val="22"/>
        </w:rPr>
        <w:t>to determine the supporting digital infrastructure needed to enable data to be received and securely stored and research outputs accessed by data contributors</w:t>
      </w:r>
    </w:p>
    <w:p w14:paraId="5EE8F474" w14:textId="77777777" w:rsidR="00CC6620" w:rsidRPr="00366DE4" w:rsidRDefault="00CC6620" w:rsidP="00CC6620">
      <w:pPr>
        <w:pStyle w:val="ListParagraph"/>
        <w:numPr>
          <w:ilvl w:val="0"/>
          <w:numId w:val="12"/>
        </w:numPr>
        <w:jc w:val="both"/>
        <w:rPr>
          <w:rFonts w:ascii="Arial" w:eastAsia="Calibri" w:hAnsi="Arial" w:cs="Arial"/>
          <w:sz w:val="22"/>
          <w:szCs w:val="22"/>
        </w:rPr>
      </w:pPr>
      <w:r w:rsidRPr="00366DE4">
        <w:rPr>
          <w:rFonts w:ascii="Arial" w:eastAsia="Calibri" w:hAnsi="Arial" w:cs="Arial"/>
          <w:sz w:val="22"/>
          <w:szCs w:val="22"/>
        </w:rPr>
        <w:t xml:space="preserve">to identify potential data contributors and users and engage with key stakeholders to sell the data trust idea and start to grow data resources </w:t>
      </w:r>
    </w:p>
    <w:p w14:paraId="29F6F809" w14:textId="77777777" w:rsidR="00CC6620" w:rsidRPr="00366DE4" w:rsidRDefault="00CC6620" w:rsidP="00CC6620">
      <w:pPr>
        <w:pStyle w:val="ListParagraph"/>
        <w:numPr>
          <w:ilvl w:val="0"/>
          <w:numId w:val="12"/>
        </w:numPr>
        <w:jc w:val="both"/>
        <w:rPr>
          <w:rFonts w:ascii="Arial" w:eastAsia="Calibri" w:hAnsi="Arial" w:cs="Arial"/>
          <w:sz w:val="22"/>
          <w:szCs w:val="22"/>
        </w:rPr>
      </w:pPr>
      <w:r w:rsidRPr="00366DE4">
        <w:rPr>
          <w:rFonts w:ascii="Arial" w:eastAsia="Calibri" w:hAnsi="Arial" w:cs="Arial"/>
          <w:sz w:val="22"/>
          <w:szCs w:val="22"/>
        </w:rPr>
        <w:t>to establish supporting communities of practice which can be linked to a future data trust, with a view to enabling Use Cases that deliver tangible value to data contributors to be defined, prototype tools to be piloted and impact evaluation exercises to be undertaken</w:t>
      </w:r>
    </w:p>
    <w:p w14:paraId="02962859" w14:textId="77777777" w:rsidR="00CC6620" w:rsidRPr="00366DE4" w:rsidRDefault="00CC6620" w:rsidP="00CC6620">
      <w:pPr>
        <w:jc w:val="both"/>
        <w:rPr>
          <w:rFonts w:ascii="Arial" w:hAnsi="Arial" w:cs="Arial"/>
          <w:noProof/>
          <w:sz w:val="22"/>
          <w:szCs w:val="22"/>
        </w:rPr>
      </w:pPr>
    </w:p>
    <w:p w14:paraId="55967EDA"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As part of the project, the HSE DSP team are working with the ODI to create the capacity needed to establish and manage a construction industry health and safety data trust to support future planned R&amp;D work on the DSP in relation to the sector. A central aim of the project is to demonstrate the viability and longer term sustainability of the initiative.</w:t>
      </w:r>
    </w:p>
    <w:p w14:paraId="098D4499" w14:textId="77777777" w:rsidR="00CC6620" w:rsidRPr="00366DE4" w:rsidRDefault="00CC6620" w:rsidP="00CC6620">
      <w:pPr>
        <w:jc w:val="both"/>
        <w:rPr>
          <w:rFonts w:ascii="Arial" w:hAnsi="Arial" w:cs="Arial"/>
          <w:noProof/>
          <w:sz w:val="22"/>
          <w:szCs w:val="22"/>
        </w:rPr>
      </w:pPr>
    </w:p>
    <w:p w14:paraId="0B8D4C12"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 xml:space="preserve">Previous work undertaken by the ODI identifies six key phases in the lifecycle of a data trust, these are: 1) Scoping, 2) Co-designing, 3) Launching, 4) Operating, 5) Evaluating and 6) Retiring. </w:t>
      </w:r>
    </w:p>
    <w:p w14:paraId="46AC01A4" w14:textId="77777777" w:rsidR="00CC6620" w:rsidRPr="00366DE4" w:rsidRDefault="00CC6620" w:rsidP="00CC6620">
      <w:pPr>
        <w:jc w:val="both"/>
        <w:rPr>
          <w:rFonts w:ascii="Arial" w:hAnsi="Arial" w:cs="Arial"/>
          <w:noProof/>
          <w:sz w:val="22"/>
          <w:szCs w:val="22"/>
        </w:rPr>
      </w:pPr>
    </w:p>
    <w:p w14:paraId="4FC7C5C5"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 xml:space="preserve">A key deliverable of the proposed project will be an overarching strategy for a construction industry health and safety data trust in relation to the above six areas, with particular emphasis placed on phases 1-4. </w:t>
      </w:r>
    </w:p>
    <w:p w14:paraId="3DFB0490" w14:textId="77777777" w:rsidR="00CC6620" w:rsidRPr="00366DE4" w:rsidRDefault="00CC6620" w:rsidP="00CC6620">
      <w:pPr>
        <w:jc w:val="both"/>
        <w:rPr>
          <w:rFonts w:ascii="Arial" w:hAnsi="Arial" w:cs="Arial"/>
          <w:noProof/>
          <w:sz w:val="22"/>
          <w:szCs w:val="22"/>
        </w:rPr>
      </w:pPr>
    </w:p>
    <w:p w14:paraId="61EAD4AA"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lastRenderedPageBreak/>
        <w:t>It is also proposed to start the process of looking to source industry data for integration into the research dataset the DSP already holds.</w:t>
      </w:r>
    </w:p>
    <w:p w14:paraId="08ED5B1F" w14:textId="77777777" w:rsidR="00CC6620" w:rsidRPr="00366DE4" w:rsidRDefault="00CC6620" w:rsidP="00CC6620">
      <w:pPr>
        <w:rPr>
          <w:rFonts w:ascii="Arial" w:hAnsi="Arial" w:cs="Arial"/>
          <w:noProof/>
          <w:sz w:val="22"/>
          <w:szCs w:val="22"/>
        </w:rPr>
      </w:pPr>
    </w:p>
    <w:p w14:paraId="14CD742E" w14:textId="77777777" w:rsidR="00CC6620" w:rsidRPr="00BF24F0" w:rsidRDefault="00CC6620" w:rsidP="00CC6620">
      <w:pPr>
        <w:rPr>
          <w:rFonts w:ascii="Arial" w:hAnsi="Arial" w:cs="Arial"/>
          <w:b/>
          <w:bCs/>
          <w:noProof/>
          <w:sz w:val="22"/>
          <w:szCs w:val="22"/>
          <w:u w:val="single"/>
        </w:rPr>
      </w:pPr>
      <w:r w:rsidRPr="00BF24F0">
        <w:rPr>
          <w:rFonts w:ascii="Arial" w:hAnsi="Arial" w:cs="Arial"/>
          <w:b/>
          <w:bCs/>
          <w:noProof/>
          <w:sz w:val="22"/>
          <w:szCs w:val="22"/>
          <w:u w:val="single"/>
        </w:rPr>
        <w:t>Ohalo Data desensitisation work</w:t>
      </w:r>
    </w:p>
    <w:p w14:paraId="28EEB9DE" w14:textId="77777777" w:rsidR="00CC6620" w:rsidRPr="00366DE4" w:rsidRDefault="00CC6620" w:rsidP="00CC6620">
      <w:pPr>
        <w:rPr>
          <w:rFonts w:ascii="Arial" w:hAnsi="Arial" w:cs="Arial"/>
          <w:noProof/>
          <w:sz w:val="22"/>
          <w:szCs w:val="22"/>
        </w:rPr>
      </w:pPr>
    </w:p>
    <w:p w14:paraId="695D331E" w14:textId="77777777" w:rsidR="00CC6620" w:rsidRPr="00366DE4" w:rsidRDefault="00CC6620" w:rsidP="00CC6620">
      <w:pPr>
        <w:rPr>
          <w:rFonts w:ascii="Arial" w:hAnsi="Arial" w:cs="Arial"/>
          <w:b/>
          <w:bCs/>
          <w:noProof/>
          <w:sz w:val="22"/>
          <w:szCs w:val="22"/>
        </w:rPr>
      </w:pPr>
      <w:r w:rsidRPr="00366DE4">
        <w:rPr>
          <w:rFonts w:ascii="Arial" w:hAnsi="Arial" w:cs="Arial"/>
          <w:b/>
          <w:bCs/>
          <w:noProof/>
          <w:sz w:val="22"/>
          <w:szCs w:val="22"/>
        </w:rPr>
        <w:t>Background</w:t>
      </w:r>
    </w:p>
    <w:p w14:paraId="377EEBF4" w14:textId="77777777" w:rsidR="00CC6620" w:rsidRPr="00366DE4" w:rsidRDefault="00CC6620" w:rsidP="00CC6620">
      <w:pPr>
        <w:rPr>
          <w:rFonts w:ascii="Arial" w:hAnsi="Arial" w:cs="Arial"/>
          <w:noProof/>
          <w:sz w:val="22"/>
          <w:szCs w:val="22"/>
        </w:rPr>
      </w:pPr>
    </w:p>
    <w:p w14:paraId="1B2EB241"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Much of the HSE data archive that provides the foundations for the early work being undertaken on the Discovering Safety Programme (DSP) contains information that is deemed sensitive from a privacy perspective. Generally, the sensitive data, such as individual names, job titles, companies, brands, locations, phone numbers and email addresses, are not required to answer the sorts of research questions providing the focus of work. However, it may be useful to make reference to and use of some of this data in the work being undertaken, e.g. inferring weather (from time and location data), occupations and work tasks (from company, job title and location data), company industry (from company and location data), and types of tools (from data on tool brands).</w:t>
      </w:r>
    </w:p>
    <w:p w14:paraId="69792D72" w14:textId="77777777" w:rsidR="00CC6620" w:rsidRPr="00366DE4" w:rsidRDefault="00CC6620" w:rsidP="00CC6620">
      <w:pPr>
        <w:jc w:val="both"/>
        <w:rPr>
          <w:rFonts w:ascii="Arial" w:hAnsi="Arial" w:cs="Arial"/>
          <w:noProof/>
          <w:sz w:val="22"/>
          <w:szCs w:val="22"/>
        </w:rPr>
      </w:pPr>
    </w:p>
    <w:p w14:paraId="68D15357"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 xml:space="preserve">Ohalo’s Data X-Ray is a tool for anonymising sensitive datasets. However it has not been used in a health and safety context previously and some types of data that we would wish to anonymise are not recognised by the tool at present. Additionally, the methods of anonymisation mean that entity association prior to anonymisation is not possible using the tool’s existing functionality. </w:t>
      </w:r>
    </w:p>
    <w:p w14:paraId="41772425" w14:textId="77777777" w:rsidR="00CC6620" w:rsidRPr="00366DE4" w:rsidRDefault="00CC6620" w:rsidP="00CC6620">
      <w:pPr>
        <w:jc w:val="both"/>
        <w:rPr>
          <w:rFonts w:ascii="Arial" w:hAnsi="Arial" w:cs="Arial"/>
          <w:noProof/>
          <w:sz w:val="22"/>
          <w:szCs w:val="22"/>
        </w:rPr>
      </w:pPr>
    </w:p>
    <w:p w14:paraId="12B27CBB"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 xml:space="preserve">The aim of the OHalo Data desensitisation project was to evaluate the ability of the OHalo Data X-Ray to anonymise a sample of incident report data from the DSP data archive, improve this ability where necessary and add the capability for context specific anonymisation and entity association. The broad ambition was to be able to densensitise the data providing the focus of the evaluation with sufficient accuracy to enable data to be shared with external research partners without breaching privacy rules (e.g. GDPR regulations). </w:t>
      </w:r>
    </w:p>
    <w:p w14:paraId="6467CAE1" w14:textId="77777777" w:rsidR="00CC6620" w:rsidRPr="00366DE4" w:rsidRDefault="00CC6620" w:rsidP="00CC6620">
      <w:pPr>
        <w:jc w:val="both"/>
        <w:rPr>
          <w:rFonts w:ascii="Arial" w:hAnsi="Arial" w:cs="Arial"/>
          <w:noProof/>
          <w:sz w:val="22"/>
          <w:szCs w:val="22"/>
        </w:rPr>
      </w:pPr>
    </w:p>
    <w:p w14:paraId="7CDEF55F" w14:textId="77777777" w:rsidR="00CC6620" w:rsidRPr="00366DE4" w:rsidRDefault="00CC6620" w:rsidP="00CC6620">
      <w:pPr>
        <w:jc w:val="both"/>
        <w:rPr>
          <w:rFonts w:ascii="Arial" w:hAnsi="Arial" w:cs="Arial"/>
          <w:b/>
          <w:bCs/>
          <w:noProof/>
          <w:sz w:val="22"/>
          <w:szCs w:val="22"/>
        </w:rPr>
      </w:pPr>
      <w:r w:rsidRPr="00366DE4">
        <w:rPr>
          <w:rFonts w:ascii="Arial" w:hAnsi="Arial" w:cs="Arial"/>
          <w:b/>
          <w:bCs/>
          <w:noProof/>
          <w:sz w:val="22"/>
          <w:szCs w:val="22"/>
        </w:rPr>
        <w:t>Approach</w:t>
      </w:r>
    </w:p>
    <w:p w14:paraId="10784356" w14:textId="77777777" w:rsidR="00CC6620" w:rsidRPr="00366DE4" w:rsidRDefault="00CC6620" w:rsidP="00CC6620">
      <w:pPr>
        <w:jc w:val="both"/>
        <w:rPr>
          <w:rFonts w:ascii="Arial" w:hAnsi="Arial" w:cs="Arial"/>
          <w:noProof/>
          <w:sz w:val="22"/>
          <w:szCs w:val="22"/>
        </w:rPr>
      </w:pPr>
    </w:p>
    <w:p w14:paraId="70BBFD9A"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The evaluation used RIDDOR data contained within HSE’s Construction Division RIDDOR dashboard (https://www.hse.gov.uk/construction-dashboard/) which was manually anonymised in 2017 and made public with the dashboard.</w:t>
      </w:r>
    </w:p>
    <w:p w14:paraId="76FCE218" w14:textId="77777777" w:rsidR="00CC6620" w:rsidRPr="00366DE4" w:rsidRDefault="00CC6620" w:rsidP="00CC6620">
      <w:pPr>
        <w:jc w:val="both"/>
        <w:rPr>
          <w:rFonts w:ascii="Arial" w:hAnsi="Arial" w:cs="Arial"/>
          <w:noProof/>
          <w:sz w:val="22"/>
          <w:szCs w:val="22"/>
        </w:rPr>
      </w:pPr>
    </w:p>
    <w:p w14:paraId="5E7ABB50"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The standard of assessment used for significant breach is that advocated by the UK Information Commissioners Office, namely, that there will likely be a risk to people’s rights and freedoms in the event that data is shared externally. https://ico.org.uk/for-organisations/guide-to-data-protection/guide-to-the-general-data-protection-regulation-gdpr/personal-data-breaches/.</w:t>
      </w:r>
    </w:p>
    <w:p w14:paraId="2570CB00" w14:textId="77777777" w:rsidR="00CC6620" w:rsidRPr="00366DE4" w:rsidRDefault="00CC6620" w:rsidP="00CC6620">
      <w:pPr>
        <w:jc w:val="both"/>
        <w:rPr>
          <w:rFonts w:ascii="Arial" w:hAnsi="Arial" w:cs="Arial"/>
          <w:noProof/>
          <w:sz w:val="22"/>
          <w:szCs w:val="22"/>
        </w:rPr>
      </w:pPr>
    </w:p>
    <w:p w14:paraId="732877CB"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The effectiveness of Ohalo Data X-Ray anonymisation was evaluated in comparison to manual anonymisation. Following this comparison, the significance of any anonymisation failures was manually assessed.</w:t>
      </w:r>
    </w:p>
    <w:p w14:paraId="72889ACF" w14:textId="77777777" w:rsidR="00CC6620" w:rsidRPr="00366DE4" w:rsidRDefault="00CC6620" w:rsidP="00CC6620">
      <w:pPr>
        <w:jc w:val="both"/>
        <w:rPr>
          <w:rFonts w:ascii="Arial" w:hAnsi="Arial" w:cs="Arial"/>
          <w:noProof/>
          <w:sz w:val="22"/>
          <w:szCs w:val="22"/>
        </w:rPr>
      </w:pPr>
    </w:p>
    <w:p w14:paraId="7DA7DEF9"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 xml:space="preserve">The starting point for the work was the 1998 RIDDOR records contained within HSE’s Construction Division RIDDOR dashboard, which had previously been manually anonymised. Of these, 743 contained at least one piece of sensitive information, i.e. the manually anonymised record differed to the original when checked. </w:t>
      </w:r>
    </w:p>
    <w:p w14:paraId="2C21E654"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 xml:space="preserve">The original data was first anonymised using Ohalo’s Data X-Ray. This process involved the auto-removal of predefined sensitive entities (incl. PII, company names, locations, dates and brand names). The manually anonymised and automatically anonymised datasets were then checked for differences. Prior to this, the two datasets first needed to be normalised to enable an auto-checking routine to be used to check for differences. This was necessary for two </w:t>
      </w:r>
      <w:r w:rsidRPr="00366DE4">
        <w:rPr>
          <w:rFonts w:ascii="Arial" w:hAnsi="Arial" w:cs="Arial"/>
          <w:noProof/>
          <w:sz w:val="22"/>
          <w:szCs w:val="22"/>
        </w:rPr>
        <w:lastRenderedPageBreak/>
        <w:t xml:space="preserve">reasons, because: 1) the manually anonymised records also had any incorrect spelling and grammar corrected during anonymisation, and 2) the two approaches used to anonymise, whilst both removing any sensitive content identified, physically redacted sensitive content using slightly different formatting. </w:t>
      </w:r>
    </w:p>
    <w:p w14:paraId="2B8DDF56" w14:textId="77777777" w:rsidR="00CC6620" w:rsidRPr="00366DE4" w:rsidRDefault="00CC6620" w:rsidP="00CC6620">
      <w:pPr>
        <w:jc w:val="both"/>
        <w:rPr>
          <w:rFonts w:ascii="Arial" w:hAnsi="Arial" w:cs="Arial"/>
          <w:noProof/>
          <w:sz w:val="22"/>
          <w:szCs w:val="22"/>
        </w:rPr>
      </w:pPr>
    </w:p>
    <w:p w14:paraId="7CBDB045"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Of the 743 records containing sensitive information, when the automatically anonymised records were compared to those manually anonymised:</w:t>
      </w:r>
    </w:p>
    <w:p w14:paraId="14203297"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213 were identical</w:t>
      </w:r>
    </w:p>
    <w:p w14:paraId="32419782"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 xml:space="preserve">267 retained some sensitive entities </w:t>
      </w:r>
    </w:p>
    <w:p w14:paraId="195E291A"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107 contained PII</w:t>
      </w:r>
    </w:p>
    <w:p w14:paraId="4C5B79E0"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18 Gender (Title)</w:t>
      </w:r>
    </w:p>
    <w:p w14:paraId="6C5F5F63"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42 Company Name</w:t>
      </w:r>
    </w:p>
    <w:p w14:paraId="21DB5114"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83 Location</w:t>
      </w:r>
    </w:p>
    <w:p w14:paraId="75C22655"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34 Date</w:t>
      </w:r>
    </w:p>
    <w:p w14:paraId="34458251"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31 Reference No.</w:t>
      </w:r>
    </w:p>
    <w:p w14:paraId="69A52594" w14:textId="77777777" w:rsidR="00CC6620" w:rsidRPr="00366DE4" w:rsidRDefault="00CC6620" w:rsidP="00CC6620">
      <w:pPr>
        <w:pStyle w:val="ListParagraph"/>
        <w:numPr>
          <w:ilvl w:val="0"/>
          <w:numId w:val="15"/>
        </w:numPr>
        <w:jc w:val="both"/>
        <w:rPr>
          <w:rFonts w:ascii="Arial" w:hAnsi="Arial" w:cs="Arial"/>
          <w:noProof/>
          <w:sz w:val="22"/>
          <w:szCs w:val="22"/>
        </w:rPr>
      </w:pPr>
      <w:r w:rsidRPr="00366DE4">
        <w:rPr>
          <w:rFonts w:ascii="Arial" w:hAnsi="Arial" w:cs="Arial"/>
          <w:noProof/>
          <w:sz w:val="22"/>
          <w:szCs w:val="22"/>
        </w:rPr>
        <w:t>263 had other differences</w:t>
      </w:r>
    </w:p>
    <w:p w14:paraId="7F9F9BE4" w14:textId="77777777" w:rsidR="00CC6620" w:rsidRPr="00366DE4" w:rsidRDefault="00CC6620" w:rsidP="00CC6620">
      <w:pPr>
        <w:jc w:val="both"/>
        <w:rPr>
          <w:rFonts w:ascii="Arial" w:hAnsi="Arial" w:cs="Arial"/>
          <w:noProof/>
          <w:sz w:val="22"/>
          <w:szCs w:val="22"/>
        </w:rPr>
      </w:pPr>
    </w:p>
    <w:p w14:paraId="292C8712"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The other differences were typically related to over redaction of relative time (e.g. reference to ‘the next day’), specialised pieces of equipment misidentified (e.g. MEWP, Paviour) or general organisation descriptors (e.g. head office or hospital) being misclassified as actual organisation names.</w:t>
      </w:r>
    </w:p>
    <w:p w14:paraId="2C468027" w14:textId="77777777" w:rsidR="00CC6620" w:rsidRPr="00366DE4" w:rsidRDefault="00CC6620" w:rsidP="00CC6620">
      <w:pPr>
        <w:jc w:val="both"/>
        <w:rPr>
          <w:rFonts w:ascii="Arial" w:hAnsi="Arial" w:cs="Arial"/>
          <w:noProof/>
          <w:sz w:val="22"/>
          <w:szCs w:val="22"/>
        </w:rPr>
      </w:pPr>
    </w:p>
    <w:p w14:paraId="27AF1E01"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Manual significance assessments where made for the 107 records containing personally identifiable information. This identified 19 significant cases, i.e. where an individual was truly personally identifiable from the data remaining after anonymisation.</w:t>
      </w:r>
    </w:p>
    <w:p w14:paraId="041ECAEF" w14:textId="77777777" w:rsidR="00CC6620" w:rsidRPr="00366DE4" w:rsidRDefault="00CC6620" w:rsidP="00CC6620">
      <w:pPr>
        <w:jc w:val="both"/>
        <w:rPr>
          <w:rFonts w:ascii="Arial" w:hAnsi="Arial" w:cs="Arial"/>
          <w:noProof/>
          <w:sz w:val="22"/>
          <w:szCs w:val="22"/>
        </w:rPr>
      </w:pPr>
    </w:p>
    <w:p w14:paraId="2C5BD9A3"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Therefore, in the sample of RIDDOR data providing the focus for the pilot, Ohalo’s Data X-Ray was able to reduce the number of sensitive records by 97% (i.e. 724/743 were adequately anonymised, 19/743 remained sensitive). For the 3% of records that remained sensitive, it was generally because information on a named individual along with a specific injury or undesired activity (such as causing injury to another person) still remained after anonymisation.</w:t>
      </w:r>
    </w:p>
    <w:p w14:paraId="5AB91F80" w14:textId="77777777" w:rsidR="00CC6620" w:rsidRPr="00366DE4" w:rsidRDefault="00CC6620" w:rsidP="00CC6620">
      <w:pPr>
        <w:jc w:val="both"/>
        <w:rPr>
          <w:rFonts w:ascii="Arial" w:hAnsi="Arial" w:cs="Arial"/>
          <w:noProof/>
          <w:sz w:val="22"/>
          <w:szCs w:val="22"/>
        </w:rPr>
      </w:pPr>
    </w:p>
    <w:p w14:paraId="0AFA50D0"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By comparison, the RIDDOR records manually anonymised resulted in 4 records still containing personally identifiable information when the records were re-examined (&gt;99% success rate).</w:t>
      </w:r>
    </w:p>
    <w:p w14:paraId="3FFAF0D6" w14:textId="77777777" w:rsidR="00CC6620" w:rsidRPr="00366DE4" w:rsidRDefault="00CC6620" w:rsidP="00CC6620">
      <w:pPr>
        <w:jc w:val="both"/>
        <w:rPr>
          <w:rFonts w:ascii="Arial" w:hAnsi="Arial" w:cs="Arial"/>
          <w:noProof/>
          <w:sz w:val="22"/>
          <w:szCs w:val="22"/>
        </w:rPr>
      </w:pPr>
    </w:p>
    <w:p w14:paraId="18F62134" w14:textId="77777777" w:rsidR="00CC6620" w:rsidRPr="00366DE4" w:rsidRDefault="00CC6620" w:rsidP="00CC6620">
      <w:pPr>
        <w:jc w:val="both"/>
        <w:rPr>
          <w:rFonts w:ascii="Arial" w:hAnsi="Arial" w:cs="Arial"/>
          <w:noProof/>
          <w:sz w:val="22"/>
          <w:szCs w:val="22"/>
        </w:rPr>
      </w:pPr>
      <w:r w:rsidRPr="00366DE4">
        <w:rPr>
          <w:rFonts w:ascii="Arial" w:hAnsi="Arial" w:cs="Arial"/>
          <w:noProof/>
          <w:sz w:val="22"/>
          <w:szCs w:val="22"/>
        </w:rPr>
        <w:t>The results of the evaluation serve as a basis for discussion and to allow a definition of what an acceptable level of desensitisation performance would be given the wider controls potnetially in place to mitigate the risks of a breach.</w:t>
      </w:r>
    </w:p>
    <w:p w14:paraId="35648B1A" w14:textId="77777777" w:rsidR="00CC6620" w:rsidRPr="00366DE4" w:rsidRDefault="00CC6620" w:rsidP="00CC6620">
      <w:pPr>
        <w:jc w:val="both"/>
        <w:rPr>
          <w:rFonts w:ascii="Arial" w:hAnsi="Arial" w:cs="Arial"/>
          <w:noProof/>
          <w:color w:val="000000" w:themeColor="text1"/>
          <w:sz w:val="22"/>
          <w:szCs w:val="22"/>
        </w:rPr>
      </w:pPr>
    </w:p>
    <w:p w14:paraId="352EE813" w14:textId="2AB4909A" w:rsidR="64F49EF3" w:rsidRPr="00CC6620" w:rsidRDefault="64F49EF3" w:rsidP="00CC6620"/>
    <w:sectPr w:rsidR="64F49EF3" w:rsidRPr="00CC6620" w:rsidSect="003F5F1B">
      <w:headerReference w:type="default" r:id="rId14"/>
      <w:footerReference w:type="default" r:id="rId15"/>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Deborah Keely" w:date="2020-03-05T11:23:00Z" w:initials="DK">
    <w:p w14:paraId="6D393BA9" w14:textId="77777777" w:rsidR="00CC6620" w:rsidRDefault="00CC6620" w:rsidP="00CC6620">
      <w:pPr>
        <w:pStyle w:val="CommentText"/>
      </w:pPr>
      <w:r>
        <w:rPr>
          <w:rStyle w:val="CommentReference"/>
        </w:rPr>
        <w:annotationRef/>
      </w:r>
      <w:r>
        <w:t>Tommy, can we name stakeholders involved in Phase 1?</w:t>
      </w:r>
    </w:p>
    <w:p w14:paraId="47B2ACB8" w14:textId="77777777" w:rsidR="00CC6620" w:rsidRDefault="00CC6620" w:rsidP="00CC662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B2AC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B2ACB8" w16cid:durableId="223867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0C10D" w14:textId="77777777" w:rsidR="00963280" w:rsidRDefault="00963280">
      <w:r>
        <w:separator/>
      </w:r>
    </w:p>
  </w:endnote>
  <w:endnote w:type="continuationSeparator" w:id="0">
    <w:p w14:paraId="028E73A7" w14:textId="77777777" w:rsidR="00963280" w:rsidRDefault="0096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FA34" w14:textId="77777777" w:rsidR="00DB47DE" w:rsidRDefault="00DB47DE">
    <w:pPr>
      <w:pStyle w:val="Footer"/>
      <w:jc w:val="center"/>
    </w:pPr>
    <w:r w:rsidRPr="00CE095C">
      <w:rPr>
        <w:rFonts w:ascii="Arial" w:hAnsi="Arial" w:cs="Arial"/>
        <w:sz w:val="16"/>
        <w:szCs w:val="16"/>
      </w:rPr>
      <w:t xml:space="preserve">Page </w:t>
    </w:r>
    <w:r w:rsidRPr="00CE095C">
      <w:rPr>
        <w:rFonts w:ascii="Arial" w:hAnsi="Arial" w:cs="Arial"/>
        <w:bCs/>
        <w:sz w:val="16"/>
        <w:szCs w:val="16"/>
      </w:rPr>
      <w:fldChar w:fldCharType="begin"/>
    </w:r>
    <w:r w:rsidRPr="00CE095C">
      <w:rPr>
        <w:rFonts w:ascii="Arial" w:hAnsi="Arial" w:cs="Arial"/>
        <w:bCs/>
        <w:sz w:val="16"/>
        <w:szCs w:val="16"/>
      </w:rPr>
      <w:instrText xml:space="preserve"> PAGE </w:instrText>
    </w:r>
    <w:r w:rsidRPr="00CE095C">
      <w:rPr>
        <w:rFonts w:ascii="Arial" w:hAnsi="Arial" w:cs="Arial"/>
        <w:bCs/>
        <w:sz w:val="16"/>
        <w:szCs w:val="16"/>
      </w:rPr>
      <w:fldChar w:fldCharType="separate"/>
    </w:r>
    <w:r w:rsidR="008642C6">
      <w:rPr>
        <w:rFonts w:ascii="Arial" w:hAnsi="Arial" w:cs="Arial"/>
        <w:bCs/>
        <w:noProof/>
        <w:sz w:val="16"/>
        <w:szCs w:val="16"/>
      </w:rPr>
      <w:t>12</w:t>
    </w:r>
    <w:r w:rsidRPr="00CE095C">
      <w:rPr>
        <w:rFonts w:ascii="Arial" w:hAnsi="Arial" w:cs="Arial"/>
        <w:bCs/>
        <w:sz w:val="16"/>
        <w:szCs w:val="16"/>
      </w:rPr>
      <w:fldChar w:fldCharType="end"/>
    </w:r>
    <w:r w:rsidRPr="00CE095C">
      <w:rPr>
        <w:rFonts w:ascii="Arial" w:hAnsi="Arial" w:cs="Arial"/>
        <w:sz w:val="16"/>
        <w:szCs w:val="16"/>
      </w:rPr>
      <w:t xml:space="preserve"> of </w:t>
    </w:r>
    <w:r w:rsidRPr="00CE095C">
      <w:rPr>
        <w:rFonts w:ascii="Arial" w:hAnsi="Arial" w:cs="Arial"/>
        <w:bCs/>
        <w:sz w:val="16"/>
        <w:szCs w:val="16"/>
      </w:rPr>
      <w:fldChar w:fldCharType="begin"/>
    </w:r>
    <w:r w:rsidRPr="00CE095C">
      <w:rPr>
        <w:rFonts w:ascii="Arial" w:hAnsi="Arial" w:cs="Arial"/>
        <w:bCs/>
        <w:sz w:val="16"/>
        <w:szCs w:val="16"/>
      </w:rPr>
      <w:instrText xml:space="preserve"> NUMPAGES  </w:instrText>
    </w:r>
    <w:r w:rsidRPr="00CE095C">
      <w:rPr>
        <w:rFonts w:ascii="Arial" w:hAnsi="Arial" w:cs="Arial"/>
        <w:bCs/>
        <w:sz w:val="16"/>
        <w:szCs w:val="16"/>
      </w:rPr>
      <w:fldChar w:fldCharType="separate"/>
    </w:r>
    <w:r w:rsidR="008642C6">
      <w:rPr>
        <w:rFonts w:ascii="Arial" w:hAnsi="Arial" w:cs="Arial"/>
        <w:bCs/>
        <w:noProof/>
        <w:sz w:val="16"/>
        <w:szCs w:val="16"/>
      </w:rPr>
      <w:t>21</w:t>
    </w:r>
    <w:r w:rsidRPr="00CE095C">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EA3C2" w14:textId="77777777" w:rsidR="00963280" w:rsidRDefault="00963280">
      <w:r>
        <w:separator/>
      </w:r>
    </w:p>
  </w:footnote>
  <w:footnote w:type="continuationSeparator" w:id="0">
    <w:p w14:paraId="01D62120" w14:textId="77777777" w:rsidR="00963280" w:rsidRDefault="0096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C9B63" w14:textId="77777777" w:rsidR="005D1D95" w:rsidRDefault="005D1D95" w:rsidP="005D1D95">
    <w:pPr>
      <w:pStyle w:val="Header"/>
      <w:rPr>
        <w:b/>
        <w:sz w:val="20"/>
        <w:szCs w:val="20"/>
      </w:rPr>
    </w:pPr>
    <w:r>
      <w:rPr>
        <w:b/>
        <w:sz w:val="20"/>
        <w:szCs w:val="20"/>
      </w:rPr>
      <w:t>Schedule A</w:t>
    </w:r>
  </w:p>
  <w:p w14:paraId="0B4020A7" w14:textId="73B0EFC9" w:rsidR="00DB47DE" w:rsidRPr="005D1D95" w:rsidRDefault="00DB47DE" w:rsidP="00493353">
    <w:pPr>
      <w:pStyle w:val="Header"/>
      <w:jc w:val="right"/>
      <w:rPr>
        <w:b/>
        <w:sz w:val="20"/>
        <w:szCs w:val="20"/>
      </w:rPr>
    </w:pPr>
    <w:r w:rsidRPr="005D1D95">
      <w:rPr>
        <w:b/>
        <w:sz w:val="20"/>
        <w:szCs w:val="20"/>
      </w:rPr>
      <w:t>Tender ref: HSE/T3</w:t>
    </w:r>
    <w:r w:rsidR="00166993">
      <w:rPr>
        <w:b/>
        <w:sz w:val="20"/>
        <w:szCs w:val="20"/>
      </w:rPr>
      <w:t>626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466D"/>
    <w:multiLevelType w:val="hybridMultilevel"/>
    <w:tmpl w:val="06846A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065D4C"/>
    <w:multiLevelType w:val="hybridMultilevel"/>
    <w:tmpl w:val="6234D666"/>
    <w:lvl w:ilvl="0" w:tplc="DA5CA7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C96A1E"/>
    <w:multiLevelType w:val="hybridMultilevel"/>
    <w:tmpl w:val="785E328C"/>
    <w:lvl w:ilvl="0" w:tplc="08090001">
      <w:start w:val="1"/>
      <w:numFmt w:val="bullet"/>
      <w:lvlText w:val=""/>
      <w:lvlJc w:val="left"/>
      <w:pPr>
        <w:ind w:left="720" w:hanging="360"/>
      </w:pPr>
      <w:rPr>
        <w:rFonts w:ascii="Symbol" w:hAnsi="Symbol" w:hint="default"/>
      </w:rPr>
    </w:lvl>
    <w:lvl w:ilvl="1" w:tplc="B21C53A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841DA"/>
    <w:multiLevelType w:val="hybridMultilevel"/>
    <w:tmpl w:val="27E4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83868"/>
    <w:multiLevelType w:val="hybridMultilevel"/>
    <w:tmpl w:val="67000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51F3A"/>
    <w:multiLevelType w:val="hybridMultilevel"/>
    <w:tmpl w:val="462E9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A641F9"/>
    <w:multiLevelType w:val="hybridMultilevel"/>
    <w:tmpl w:val="6EB2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D1448E"/>
    <w:multiLevelType w:val="hybridMultilevel"/>
    <w:tmpl w:val="9D041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2252AC"/>
    <w:multiLevelType w:val="multilevel"/>
    <w:tmpl w:val="BE5E8B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04D12BA"/>
    <w:multiLevelType w:val="hybridMultilevel"/>
    <w:tmpl w:val="31FC1B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15E06AE"/>
    <w:multiLevelType w:val="hybridMultilevel"/>
    <w:tmpl w:val="ED50CD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1C97DDC"/>
    <w:multiLevelType w:val="hybridMultilevel"/>
    <w:tmpl w:val="4A4C9C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DC336E"/>
    <w:multiLevelType w:val="hybridMultilevel"/>
    <w:tmpl w:val="2D5A59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A73400"/>
    <w:multiLevelType w:val="hybridMultilevel"/>
    <w:tmpl w:val="62E0BC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6E46D05"/>
    <w:multiLevelType w:val="hybridMultilevel"/>
    <w:tmpl w:val="34B46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097F5B"/>
    <w:multiLevelType w:val="hybridMultilevel"/>
    <w:tmpl w:val="12467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341CA0"/>
    <w:multiLevelType w:val="hybridMultilevel"/>
    <w:tmpl w:val="A4EC6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7908C4"/>
    <w:multiLevelType w:val="hybridMultilevel"/>
    <w:tmpl w:val="D28E1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F34D6B"/>
    <w:multiLevelType w:val="hybridMultilevel"/>
    <w:tmpl w:val="B002E146"/>
    <w:lvl w:ilvl="0" w:tplc="C256EF4E">
      <w:start w:val="1"/>
      <w:numFmt w:val="decimal"/>
      <w:lvlText w:val="%1.7"/>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68518D"/>
    <w:multiLevelType w:val="hybridMultilevel"/>
    <w:tmpl w:val="96689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025DEC"/>
    <w:multiLevelType w:val="hybridMultilevel"/>
    <w:tmpl w:val="BE8A2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861C4E"/>
    <w:multiLevelType w:val="multilevel"/>
    <w:tmpl w:val="1CA422AC"/>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B26CEA"/>
    <w:multiLevelType w:val="hybridMultilevel"/>
    <w:tmpl w:val="4F784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2A74C6"/>
    <w:multiLevelType w:val="hybridMultilevel"/>
    <w:tmpl w:val="32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D33710"/>
    <w:multiLevelType w:val="hybridMultilevel"/>
    <w:tmpl w:val="3028F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D11143"/>
    <w:multiLevelType w:val="hybridMultilevel"/>
    <w:tmpl w:val="36B8B0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D000DA6"/>
    <w:multiLevelType w:val="hybridMultilevel"/>
    <w:tmpl w:val="B892582A"/>
    <w:lvl w:ilvl="0" w:tplc="C256EF4E">
      <w:start w:val="1"/>
      <w:numFmt w:val="decimal"/>
      <w:lvlText w:val="%1.7"/>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DB81571"/>
    <w:multiLevelType w:val="hybridMultilevel"/>
    <w:tmpl w:val="8EA614D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139138C"/>
    <w:multiLevelType w:val="hybridMultilevel"/>
    <w:tmpl w:val="4EEAB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C63A58"/>
    <w:multiLevelType w:val="hybridMultilevel"/>
    <w:tmpl w:val="EA3CA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93759D"/>
    <w:multiLevelType w:val="hybridMultilevel"/>
    <w:tmpl w:val="BA328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391734B"/>
    <w:multiLevelType w:val="hybridMultilevel"/>
    <w:tmpl w:val="A2D2E13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3B90704"/>
    <w:multiLevelType w:val="hybridMultilevel"/>
    <w:tmpl w:val="B3E280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45B4D4D"/>
    <w:multiLevelType w:val="hybridMultilevel"/>
    <w:tmpl w:val="928EE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47C3FA3"/>
    <w:multiLevelType w:val="hybridMultilevel"/>
    <w:tmpl w:val="080C283A"/>
    <w:lvl w:ilvl="0" w:tplc="D10AF858">
      <w:numFmt w:val="bullet"/>
      <w:lvlText w:val="·"/>
      <w:lvlJc w:val="left"/>
      <w:pPr>
        <w:ind w:left="624" w:hanging="624"/>
      </w:pPr>
      <w:rPr>
        <w:rFonts w:ascii="Arial" w:eastAsia="Times New Roman" w:hAnsi="Arial" w:cs="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575118E"/>
    <w:multiLevelType w:val="hybridMultilevel"/>
    <w:tmpl w:val="57BE67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394E2C37"/>
    <w:multiLevelType w:val="hybridMultilevel"/>
    <w:tmpl w:val="D4508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DB76757"/>
    <w:multiLevelType w:val="hybridMultilevel"/>
    <w:tmpl w:val="71983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E480FBC"/>
    <w:multiLevelType w:val="hybridMultilevel"/>
    <w:tmpl w:val="993890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2916F1E"/>
    <w:multiLevelType w:val="hybridMultilevel"/>
    <w:tmpl w:val="53E28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0B51B1"/>
    <w:multiLevelType w:val="hybridMultilevel"/>
    <w:tmpl w:val="762CF5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B471ECD"/>
    <w:multiLevelType w:val="hybridMultilevel"/>
    <w:tmpl w:val="A1CEE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BCB0077"/>
    <w:multiLevelType w:val="hybridMultilevel"/>
    <w:tmpl w:val="E50C8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E74723"/>
    <w:multiLevelType w:val="hybridMultilevel"/>
    <w:tmpl w:val="85F690B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53AE0554"/>
    <w:multiLevelType w:val="hybridMultilevel"/>
    <w:tmpl w:val="C96CE3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883FBB"/>
    <w:multiLevelType w:val="hybridMultilevel"/>
    <w:tmpl w:val="35AC5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CD52F39"/>
    <w:multiLevelType w:val="hybridMultilevel"/>
    <w:tmpl w:val="B32E8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141A1F"/>
    <w:multiLevelType w:val="hybridMultilevel"/>
    <w:tmpl w:val="781647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65E6731"/>
    <w:multiLevelType w:val="hybridMultilevel"/>
    <w:tmpl w:val="31D4F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D12F0C"/>
    <w:multiLevelType w:val="hybridMultilevel"/>
    <w:tmpl w:val="5852C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7F03B8A"/>
    <w:multiLevelType w:val="hybridMultilevel"/>
    <w:tmpl w:val="BD66A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6E49B2"/>
    <w:multiLevelType w:val="hybridMultilevel"/>
    <w:tmpl w:val="E3E68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E11458F"/>
    <w:multiLevelType w:val="hybridMultilevel"/>
    <w:tmpl w:val="A0EE6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380F59"/>
    <w:multiLevelType w:val="hybridMultilevel"/>
    <w:tmpl w:val="FB466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2B1B5C"/>
    <w:multiLevelType w:val="hybridMultilevel"/>
    <w:tmpl w:val="04F8E71A"/>
    <w:lvl w:ilvl="0" w:tplc="D10AF858">
      <w:numFmt w:val="bullet"/>
      <w:lvlText w:val="·"/>
      <w:lvlJc w:val="left"/>
      <w:pPr>
        <w:ind w:left="984" w:hanging="624"/>
      </w:pPr>
      <w:rPr>
        <w:rFonts w:ascii="Arial" w:eastAsia="Times New Roman"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A94FD5"/>
    <w:multiLevelType w:val="hybridMultilevel"/>
    <w:tmpl w:val="3B3249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38"/>
  </w:num>
  <w:num w:numId="3">
    <w:abstractNumId w:val="30"/>
  </w:num>
  <w:num w:numId="4">
    <w:abstractNumId w:val="16"/>
  </w:num>
  <w:num w:numId="5">
    <w:abstractNumId w:val="42"/>
  </w:num>
  <w:num w:numId="6">
    <w:abstractNumId w:val="4"/>
  </w:num>
  <w:num w:numId="7">
    <w:abstractNumId w:val="2"/>
  </w:num>
  <w:num w:numId="8">
    <w:abstractNumId w:val="25"/>
  </w:num>
  <w:num w:numId="9">
    <w:abstractNumId w:val="10"/>
  </w:num>
  <w:num w:numId="10">
    <w:abstractNumId w:val="49"/>
  </w:num>
  <w:num w:numId="11">
    <w:abstractNumId w:val="8"/>
  </w:num>
  <w:num w:numId="12">
    <w:abstractNumId w:val="21"/>
  </w:num>
  <w:num w:numId="13">
    <w:abstractNumId w:val="6"/>
  </w:num>
  <w:num w:numId="14">
    <w:abstractNumId w:val="18"/>
  </w:num>
  <w:num w:numId="15">
    <w:abstractNumId w:val="50"/>
  </w:num>
  <w:num w:numId="16">
    <w:abstractNumId w:val="34"/>
  </w:num>
  <w:num w:numId="17">
    <w:abstractNumId w:val="24"/>
  </w:num>
  <w:num w:numId="18">
    <w:abstractNumId w:val="40"/>
  </w:num>
  <w:num w:numId="19">
    <w:abstractNumId w:val="7"/>
  </w:num>
  <w:num w:numId="20">
    <w:abstractNumId w:val="20"/>
  </w:num>
  <w:num w:numId="21">
    <w:abstractNumId w:val="51"/>
  </w:num>
  <w:num w:numId="22">
    <w:abstractNumId w:val="55"/>
  </w:num>
  <w:num w:numId="23">
    <w:abstractNumId w:val="35"/>
  </w:num>
  <w:num w:numId="24">
    <w:abstractNumId w:val="29"/>
  </w:num>
  <w:num w:numId="25">
    <w:abstractNumId w:val="36"/>
  </w:num>
  <w:num w:numId="26">
    <w:abstractNumId w:val="31"/>
  </w:num>
  <w:num w:numId="27">
    <w:abstractNumId w:val="1"/>
  </w:num>
  <w:num w:numId="28">
    <w:abstractNumId w:val="27"/>
  </w:num>
  <w:num w:numId="29">
    <w:abstractNumId w:val="19"/>
  </w:num>
  <w:num w:numId="30">
    <w:abstractNumId w:val="9"/>
  </w:num>
  <w:num w:numId="31">
    <w:abstractNumId w:val="33"/>
  </w:num>
  <w:num w:numId="32">
    <w:abstractNumId w:val="26"/>
  </w:num>
  <w:num w:numId="33">
    <w:abstractNumId w:val="56"/>
  </w:num>
  <w:num w:numId="34">
    <w:abstractNumId w:val="37"/>
  </w:num>
  <w:num w:numId="35">
    <w:abstractNumId w:val="52"/>
  </w:num>
  <w:num w:numId="36">
    <w:abstractNumId w:val="14"/>
  </w:num>
  <w:num w:numId="37">
    <w:abstractNumId w:val="47"/>
  </w:num>
  <w:num w:numId="38">
    <w:abstractNumId w:val="23"/>
  </w:num>
  <w:num w:numId="39">
    <w:abstractNumId w:val="15"/>
  </w:num>
  <w:num w:numId="40">
    <w:abstractNumId w:val="22"/>
  </w:num>
  <w:num w:numId="41">
    <w:abstractNumId w:val="46"/>
  </w:num>
  <w:num w:numId="42">
    <w:abstractNumId w:val="32"/>
  </w:num>
  <w:num w:numId="43">
    <w:abstractNumId w:val="39"/>
  </w:num>
  <w:num w:numId="44">
    <w:abstractNumId w:val="54"/>
  </w:num>
  <w:num w:numId="45">
    <w:abstractNumId w:val="12"/>
  </w:num>
  <w:num w:numId="46">
    <w:abstractNumId w:val="0"/>
  </w:num>
  <w:num w:numId="47">
    <w:abstractNumId w:val="5"/>
  </w:num>
  <w:num w:numId="48">
    <w:abstractNumId w:val="11"/>
  </w:num>
  <w:num w:numId="49">
    <w:abstractNumId w:val="43"/>
  </w:num>
  <w:num w:numId="50">
    <w:abstractNumId w:val="53"/>
  </w:num>
  <w:num w:numId="51">
    <w:abstractNumId w:val="17"/>
  </w:num>
  <w:num w:numId="52">
    <w:abstractNumId w:val="28"/>
  </w:num>
  <w:num w:numId="53">
    <w:abstractNumId w:val="13"/>
  </w:num>
  <w:num w:numId="54">
    <w:abstractNumId w:val="45"/>
  </w:num>
  <w:num w:numId="55">
    <w:abstractNumId w:val="44"/>
  </w:num>
  <w:num w:numId="56">
    <w:abstractNumId w:val="48"/>
  </w:num>
  <w:num w:numId="57">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54"/>
    <w:rsid w:val="00000EA2"/>
    <w:rsid w:val="00003259"/>
    <w:rsid w:val="00014A1F"/>
    <w:rsid w:val="000229CC"/>
    <w:rsid w:val="00030BA9"/>
    <w:rsid w:val="00033D35"/>
    <w:rsid w:val="00037871"/>
    <w:rsid w:val="00050A84"/>
    <w:rsid w:val="00052C65"/>
    <w:rsid w:val="000550A6"/>
    <w:rsid w:val="0005736B"/>
    <w:rsid w:val="00065874"/>
    <w:rsid w:val="00085246"/>
    <w:rsid w:val="00086B69"/>
    <w:rsid w:val="0009649F"/>
    <w:rsid w:val="000A332E"/>
    <w:rsid w:val="000A413E"/>
    <w:rsid w:val="000A57BD"/>
    <w:rsid w:val="000A6CB0"/>
    <w:rsid w:val="000B0463"/>
    <w:rsid w:val="000B0ACA"/>
    <w:rsid w:val="000B12C8"/>
    <w:rsid w:val="000B230D"/>
    <w:rsid w:val="000B4F74"/>
    <w:rsid w:val="000B5BC4"/>
    <w:rsid w:val="000B7E7C"/>
    <w:rsid w:val="000C0C3C"/>
    <w:rsid w:val="000C5E50"/>
    <w:rsid w:val="000C70F8"/>
    <w:rsid w:val="000D40FC"/>
    <w:rsid w:val="000E0D8A"/>
    <w:rsid w:val="000E3903"/>
    <w:rsid w:val="000E407E"/>
    <w:rsid w:val="000E693C"/>
    <w:rsid w:val="000F0FDF"/>
    <w:rsid w:val="000F1E37"/>
    <w:rsid w:val="000F4E95"/>
    <w:rsid w:val="000F5187"/>
    <w:rsid w:val="000F53A4"/>
    <w:rsid w:val="00102AB3"/>
    <w:rsid w:val="001174F5"/>
    <w:rsid w:val="00130336"/>
    <w:rsid w:val="001364F3"/>
    <w:rsid w:val="00141F22"/>
    <w:rsid w:val="001429F9"/>
    <w:rsid w:val="00143C22"/>
    <w:rsid w:val="00153196"/>
    <w:rsid w:val="00155365"/>
    <w:rsid w:val="001603C3"/>
    <w:rsid w:val="00162E64"/>
    <w:rsid w:val="00162F74"/>
    <w:rsid w:val="00166993"/>
    <w:rsid w:val="00170C60"/>
    <w:rsid w:val="00172D2C"/>
    <w:rsid w:val="00173EE9"/>
    <w:rsid w:val="001771DE"/>
    <w:rsid w:val="0018118A"/>
    <w:rsid w:val="00182E3B"/>
    <w:rsid w:val="00191F34"/>
    <w:rsid w:val="00192C47"/>
    <w:rsid w:val="001945B9"/>
    <w:rsid w:val="001A37E9"/>
    <w:rsid w:val="001A6FFE"/>
    <w:rsid w:val="001B44CF"/>
    <w:rsid w:val="001B4761"/>
    <w:rsid w:val="001B683F"/>
    <w:rsid w:val="001C09DC"/>
    <w:rsid w:val="001C1C8E"/>
    <w:rsid w:val="001C288A"/>
    <w:rsid w:val="001C5982"/>
    <w:rsid w:val="001D1A41"/>
    <w:rsid w:val="001D317B"/>
    <w:rsid w:val="001E0CB6"/>
    <w:rsid w:val="001E7E83"/>
    <w:rsid w:val="001F15A8"/>
    <w:rsid w:val="00210A5A"/>
    <w:rsid w:val="00225C96"/>
    <w:rsid w:val="00230F18"/>
    <w:rsid w:val="00235E6E"/>
    <w:rsid w:val="0023602E"/>
    <w:rsid w:val="00251EE4"/>
    <w:rsid w:val="00263B67"/>
    <w:rsid w:val="002725F1"/>
    <w:rsid w:val="00273DF0"/>
    <w:rsid w:val="0027493E"/>
    <w:rsid w:val="00281385"/>
    <w:rsid w:val="002823E5"/>
    <w:rsid w:val="00282DC6"/>
    <w:rsid w:val="00291A40"/>
    <w:rsid w:val="00297412"/>
    <w:rsid w:val="002A0440"/>
    <w:rsid w:val="002A074D"/>
    <w:rsid w:val="002A0C18"/>
    <w:rsid w:val="002B003F"/>
    <w:rsid w:val="002B20C9"/>
    <w:rsid w:val="002C1076"/>
    <w:rsid w:val="002C17AC"/>
    <w:rsid w:val="002C1E0C"/>
    <w:rsid w:val="002C249F"/>
    <w:rsid w:val="002C63E5"/>
    <w:rsid w:val="002C66F2"/>
    <w:rsid w:val="002D04DB"/>
    <w:rsid w:val="002D6711"/>
    <w:rsid w:val="002D6D15"/>
    <w:rsid w:val="002E0BB4"/>
    <w:rsid w:val="002E7122"/>
    <w:rsid w:val="00300E0D"/>
    <w:rsid w:val="0030225B"/>
    <w:rsid w:val="00302E03"/>
    <w:rsid w:val="00307C63"/>
    <w:rsid w:val="00313E26"/>
    <w:rsid w:val="00316784"/>
    <w:rsid w:val="0032048C"/>
    <w:rsid w:val="00320939"/>
    <w:rsid w:val="0032445B"/>
    <w:rsid w:val="00325123"/>
    <w:rsid w:val="00325D96"/>
    <w:rsid w:val="00327F06"/>
    <w:rsid w:val="003305A7"/>
    <w:rsid w:val="00332B34"/>
    <w:rsid w:val="003375F2"/>
    <w:rsid w:val="0034487E"/>
    <w:rsid w:val="003475C1"/>
    <w:rsid w:val="00350058"/>
    <w:rsid w:val="003550BD"/>
    <w:rsid w:val="00355D89"/>
    <w:rsid w:val="003618BA"/>
    <w:rsid w:val="00366DE4"/>
    <w:rsid w:val="003807C9"/>
    <w:rsid w:val="00380DA2"/>
    <w:rsid w:val="00381B5A"/>
    <w:rsid w:val="00381D8B"/>
    <w:rsid w:val="0038377E"/>
    <w:rsid w:val="00384A93"/>
    <w:rsid w:val="00385AD1"/>
    <w:rsid w:val="003879E8"/>
    <w:rsid w:val="0039208F"/>
    <w:rsid w:val="003948B7"/>
    <w:rsid w:val="0039674B"/>
    <w:rsid w:val="003A573B"/>
    <w:rsid w:val="003B1086"/>
    <w:rsid w:val="003B3249"/>
    <w:rsid w:val="003C2FD2"/>
    <w:rsid w:val="003C69F3"/>
    <w:rsid w:val="003D06AD"/>
    <w:rsid w:val="003D2D91"/>
    <w:rsid w:val="003D3B9D"/>
    <w:rsid w:val="003D54CF"/>
    <w:rsid w:val="003D5C87"/>
    <w:rsid w:val="003D637C"/>
    <w:rsid w:val="003E3D19"/>
    <w:rsid w:val="003E6E41"/>
    <w:rsid w:val="003F1E2A"/>
    <w:rsid w:val="003F29BE"/>
    <w:rsid w:val="003F5F1B"/>
    <w:rsid w:val="003F62F9"/>
    <w:rsid w:val="00403608"/>
    <w:rsid w:val="0040363D"/>
    <w:rsid w:val="00403F04"/>
    <w:rsid w:val="00405203"/>
    <w:rsid w:val="004072F0"/>
    <w:rsid w:val="004123BD"/>
    <w:rsid w:val="0041496A"/>
    <w:rsid w:val="0042427A"/>
    <w:rsid w:val="004253AE"/>
    <w:rsid w:val="00430EAB"/>
    <w:rsid w:val="00433E81"/>
    <w:rsid w:val="00434F80"/>
    <w:rsid w:val="00466F08"/>
    <w:rsid w:val="004704B6"/>
    <w:rsid w:val="004732D9"/>
    <w:rsid w:val="004738E2"/>
    <w:rsid w:val="00476BBF"/>
    <w:rsid w:val="004817FF"/>
    <w:rsid w:val="00484462"/>
    <w:rsid w:val="004848B5"/>
    <w:rsid w:val="004921AB"/>
    <w:rsid w:val="0049254C"/>
    <w:rsid w:val="00493353"/>
    <w:rsid w:val="00493B7C"/>
    <w:rsid w:val="004956F0"/>
    <w:rsid w:val="00495841"/>
    <w:rsid w:val="004A097A"/>
    <w:rsid w:val="004A5A00"/>
    <w:rsid w:val="004A60E2"/>
    <w:rsid w:val="004A7CE9"/>
    <w:rsid w:val="004B4C23"/>
    <w:rsid w:val="004B5376"/>
    <w:rsid w:val="004B7051"/>
    <w:rsid w:val="004B76E3"/>
    <w:rsid w:val="004C2F99"/>
    <w:rsid w:val="004C4712"/>
    <w:rsid w:val="004C5299"/>
    <w:rsid w:val="004C70E7"/>
    <w:rsid w:val="004D03B2"/>
    <w:rsid w:val="004D07E3"/>
    <w:rsid w:val="004D12CC"/>
    <w:rsid w:val="004D4F45"/>
    <w:rsid w:val="004D7359"/>
    <w:rsid w:val="004E3544"/>
    <w:rsid w:val="004F2EA1"/>
    <w:rsid w:val="004F48C6"/>
    <w:rsid w:val="00500D51"/>
    <w:rsid w:val="00506135"/>
    <w:rsid w:val="005113DF"/>
    <w:rsid w:val="0051670D"/>
    <w:rsid w:val="005178F9"/>
    <w:rsid w:val="005245F3"/>
    <w:rsid w:val="00525CE0"/>
    <w:rsid w:val="00525F80"/>
    <w:rsid w:val="005264AF"/>
    <w:rsid w:val="00535579"/>
    <w:rsid w:val="00535D66"/>
    <w:rsid w:val="005362A1"/>
    <w:rsid w:val="00536826"/>
    <w:rsid w:val="00540841"/>
    <w:rsid w:val="00540D94"/>
    <w:rsid w:val="005414FF"/>
    <w:rsid w:val="00555EDA"/>
    <w:rsid w:val="0056032F"/>
    <w:rsid w:val="00563591"/>
    <w:rsid w:val="005642DE"/>
    <w:rsid w:val="00564F85"/>
    <w:rsid w:val="00570354"/>
    <w:rsid w:val="00572EC9"/>
    <w:rsid w:val="0057485A"/>
    <w:rsid w:val="005752BB"/>
    <w:rsid w:val="00586546"/>
    <w:rsid w:val="00590A95"/>
    <w:rsid w:val="00591A14"/>
    <w:rsid w:val="00592226"/>
    <w:rsid w:val="005949D6"/>
    <w:rsid w:val="00597646"/>
    <w:rsid w:val="005A0684"/>
    <w:rsid w:val="005A3E46"/>
    <w:rsid w:val="005A56D0"/>
    <w:rsid w:val="005A6C36"/>
    <w:rsid w:val="005B31F9"/>
    <w:rsid w:val="005B32B5"/>
    <w:rsid w:val="005B56D6"/>
    <w:rsid w:val="005B5BC7"/>
    <w:rsid w:val="005C4C1A"/>
    <w:rsid w:val="005C4ED5"/>
    <w:rsid w:val="005D0E4E"/>
    <w:rsid w:val="005D19DA"/>
    <w:rsid w:val="005D1D95"/>
    <w:rsid w:val="005D5D4C"/>
    <w:rsid w:val="005E0578"/>
    <w:rsid w:val="005F1BFD"/>
    <w:rsid w:val="005F27E9"/>
    <w:rsid w:val="005F3263"/>
    <w:rsid w:val="00605B2E"/>
    <w:rsid w:val="00610668"/>
    <w:rsid w:val="006162BF"/>
    <w:rsid w:val="00626E4F"/>
    <w:rsid w:val="00631B2A"/>
    <w:rsid w:val="0063588F"/>
    <w:rsid w:val="00651301"/>
    <w:rsid w:val="00652C6D"/>
    <w:rsid w:val="00654D99"/>
    <w:rsid w:val="00657238"/>
    <w:rsid w:val="00660D3B"/>
    <w:rsid w:val="00660E86"/>
    <w:rsid w:val="00665E18"/>
    <w:rsid w:val="00667E02"/>
    <w:rsid w:val="00667F70"/>
    <w:rsid w:val="00673727"/>
    <w:rsid w:val="00681E24"/>
    <w:rsid w:val="00694E90"/>
    <w:rsid w:val="006A15F1"/>
    <w:rsid w:val="006B0F76"/>
    <w:rsid w:val="006B3900"/>
    <w:rsid w:val="006B7886"/>
    <w:rsid w:val="006C041B"/>
    <w:rsid w:val="006C09B2"/>
    <w:rsid w:val="006C0D43"/>
    <w:rsid w:val="006D1675"/>
    <w:rsid w:val="006D49BF"/>
    <w:rsid w:val="006D54AC"/>
    <w:rsid w:val="006E0FEB"/>
    <w:rsid w:val="006E7049"/>
    <w:rsid w:val="006E70DB"/>
    <w:rsid w:val="006F1DC4"/>
    <w:rsid w:val="006F222B"/>
    <w:rsid w:val="006F4100"/>
    <w:rsid w:val="00702122"/>
    <w:rsid w:val="00703A99"/>
    <w:rsid w:val="0070512B"/>
    <w:rsid w:val="00707E93"/>
    <w:rsid w:val="007218E8"/>
    <w:rsid w:val="00725B3C"/>
    <w:rsid w:val="007260FF"/>
    <w:rsid w:val="00731720"/>
    <w:rsid w:val="007338DB"/>
    <w:rsid w:val="007359E9"/>
    <w:rsid w:val="00744FC9"/>
    <w:rsid w:val="00745E35"/>
    <w:rsid w:val="00751ACB"/>
    <w:rsid w:val="007521F8"/>
    <w:rsid w:val="00760D21"/>
    <w:rsid w:val="00761C21"/>
    <w:rsid w:val="00763F7D"/>
    <w:rsid w:val="007645EE"/>
    <w:rsid w:val="00764A79"/>
    <w:rsid w:val="00764B0A"/>
    <w:rsid w:val="00770A4F"/>
    <w:rsid w:val="007715EF"/>
    <w:rsid w:val="00783EC6"/>
    <w:rsid w:val="007B2738"/>
    <w:rsid w:val="007B2EB4"/>
    <w:rsid w:val="007B48D3"/>
    <w:rsid w:val="007B74D4"/>
    <w:rsid w:val="007C7556"/>
    <w:rsid w:val="007D18B3"/>
    <w:rsid w:val="007D621B"/>
    <w:rsid w:val="007D6A9E"/>
    <w:rsid w:val="007E496A"/>
    <w:rsid w:val="007E5BFB"/>
    <w:rsid w:val="007E6AF6"/>
    <w:rsid w:val="007E7FC3"/>
    <w:rsid w:val="007F025C"/>
    <w:rsid w:val="007F1B26"/>
    <w:rsid w:val="007F34E6"/>
    <w:rsid w:val="007F4421"/>
    <w:rsid w:val="008014ED"/>
    <w:rsid w:val="00801BC7"/>
    <w:rsid w:val="00802E90"/>
    <w:rsid w:val="00803CC9"/>
    <w:rsid w:val="00804ACF"/>
    <w:rsid w:val="00804CD3"/>
    <w:rsid w:val="00805BD3"/>
    <w:rsid w:val="00806844"/>
    <w:rsid w:val="00811898"/>
    <w:rsid w:val="00813009"/>
    <w:rsid w:val="00813C99"/>
    <w:rsid w:val="00814969"/>
    <w:rsid w:val="00814ECE"/>
    <w:rsid w:val="008167B8"/>
    <w:rsid w:val="00816DF4"/>
    <w:rsid w:val="008273F1"/>
    <w:rsid w:val="00831657"/>
    <w:rsid w:val="00836BF6"/>
    <w:rsid w:val="00841192"/>
    <w:rsid w:val="00841F44"/>
    <w:rsid w:val="00847A95"/>
    <w:rsid w:val="00851BA1"/>
    <w:rsid w:val="00852CAA"/>
    <w:rsid w:val="00863048"/>
    <w:rsid w:val="008642C6"/>
    <w:rsid w:val="0086656C"/>
    <w:rsid w:val="0086671A"/>
    <w:rsid w:val="00872FF8"/>
    <w:rsid w:val="00873314"/>
    <w:rsid w:val="0087745D"/>
    <w:rsid w:val="0088011F"/>
    <w:rsid w:val="008812D0"/>
    <w:rsid w:val="00885D78"/>
    <w:rsid w:val="00893B42"/>
    <w:rsid w:val="008956B9"/>
    <w:rsid w:val="008A08DA"/>
    <w:rsid w:val="008A3AD7"/>
    <w:rsid w:val="008A737A"/>
    <w:rsid w:val="008B2F57"/>
    <w:rsid w:val="008C1420"/>
    <w:rsid w:val="008C74D6"/>
    <w:rsid w:val="008D3888"/>
    <w:rsid w:val="008D57C3"/>
    <w:rsid w:val="008D7585"/>
    <w:rsid w:val="008E3FD5"/>
    <w:rsid w:val="008E6243"/>
    <w:rsid w:val="008E6EDF"/>
    <w:rsid w:val="00900D4F"/>
    <w:rsid w:val="0090754D"/>
    <w:rsid w:val="00910C9C"/>
    <w:rsid w:val="009123C2"/>
    <w:rsid w:val="00913825"/>
    <w:rsid w:val="00915197"/>
    <w:rsid w:val="0091690B"/>
    <w:rsid w:val="0092162E"/>
    <w:rsid w:val="009230BD"/>
    <w:rsid w:val="00927C52"/>
    <w:rsid w:val="00933D5B"/>
    <w:rsid w:val="00934791"/>
    <w:rsid w:val="009417E0"/>
    <w:rsid w:val="0094231B"/>
    <w:rsid w:val="00942EFB"/>
    <w:rsid w:val="0094443C"/>
    <w:rsid w:val="0095020D"/>
    <w:rsid w:val="00953698"/>
    <w:rsid w:val="00957180"/>
    <w:rsid w:val="009573AB"/>
    <w:rsid w:val="00963280"/>
    <w:rsid w:val="009758FB"/>
    <w:rsid w:val="0098355E"/>
    <w:rsid w:val="0098525E"/>
    <w:rsid w:val="009867B5"/>
    <w:rsid w:val="009879B8"/>
    <w:rsid w:val="00993F46"/>
    <w:rsid w:val="00995C1E"/>
    <w:rsid w:val="0099676B"/>
    <w:rsid w:val="00996D41"/>
    <w:rsid w:val="00996EE7"/>
    <w:rsid w:val="009A1010"/>
    <w:rsid w:val="009A5C70"/>
    <w:rsid w:val="009B4EDB"/>
    <w:rsid w:val="009B546E"/>
    <w:rsid w:val="009B70B5"/>
    <w:rsid w:val="009C0558"/>
    <w:rsid w:val="009C3AA3"/>
    <w:rsid w:val="009C4AB5"/>
    <w:rsid w:val="009C705B"/>
    <w:rsid w:val="009C79CC"/>
    <w:rsid w:val="009C7F06"/>
    <w:rsid w:val="009D1DFB"/>
    <w:rsid w:val="009D244F"/>
    <w:rsid w:val="009D45BC"/>
    <w:rsid w:val="009E0F01"/>
    <w:rsid w:val="009E13DB"/>
    <w:rsid w:val="009E49ED"/>
    <w:rsid w:val="009F4E0E"/>
    <w:rsid w:val="00A02ED6"/>
    <w:rsid w:val="00A042D3"/>
    <w:rsid w:val="00A10132"/>
    <w:rsid w:val="00A10A56"/>
    <w:rsid w:val="00A2520B"/>
    <w:rsid w:val="00A273B6"/>
    <w:rsid w:val="00A307CC"/>
    <w:rsid w:val="00A31A1D"/>
    <w:rsid w:val="00A3391C"/>
    <w:rsid w:val="00A41F90"/>
    <w:rsid w:val="00A4480B"/>
    <w:rsid w:val="00A526A0"/>
    <w:rsid w:val="00A536AD"/>
    <w:rsid w:val="00A53800"/>
    <w:rsid w:val="00A53B0B"/>
    <w:rsid w:val="00A53C29"/>
    <w:rsid w:val="00A5627E"/>
    <w:rsid w:val="00A61C32"/>
    <w:rsid w:val="00A74A62"/>
    <w:rsid w:val="00A750E7"/>
    <w:rsid w:val="00A754C7"/>
    <w:rsid w:val="00A76E7C"/>
    <w:rsid w:val="00A77313"/>
    <w:rsid w:val="00A8043A"/>
    <w:rsid w:val="00A82226"/>
    <w:rsid w:val="00A85529"/>
    <w:rsid w:val="00A92D8E"/>
    <w:rsid w:val="00AA04EA"/>
    <w:rsid w:val="00AA078E"/>
    <w:rsid w:val="00AA249F"/>
    <w:rsid w:val="00AA4491"/>
    <w:rsid w:val="00AA5114"/>
    <w:rsid w:val="00AA7E93"/>
    <w:rsid w:val="00AB205C"/>
    <w:rsid w:val="00AC102C"/>
    <w:rsid w:val="00AC6614"/>
    <w:rsid w:val="00AD1383"/>
    <w:rsid w:val="00AD20C5"/>
    <w:rsid w:val="00AD2C06"/>
    <w:rsid w:val="00AD2DE6"/>
    <w:rsid w:val="00AD4249"/>
    <w:rsid w:val="00AF2A8F"/>
    <w:rsid w:val="00AF2E77"/>
    <w:rsid w:val="00AF4A25"/>
    <w:rsid w:val="00AF5352"/>
    <w:rsid w:val="00B00A48"/>
    <w:rsid w:val="00B10D31"/>
    <w:rsid w:val="00B20155"/>
    <w:rsid w:val="00B22BD9"/>
    <w:rsid w:val="00B37EB3"/>
    <w:rsid w:val="00B43319"/>
    <w:rsid w:val="00B447DD"/>
    <w:rsid w:val="00B547C9"/>
    <w:rsid w:val="00B56642"/>
    <w:rsid w:val="00B578B9"/>
    <w:rsid w:val="00B6069F"/>
    <w:rsid w:val="00B6175D"/>
    <w:rsid w:val="00B61788"/>
    <w:rsid w:val="00B66828"/>
    <w:rsid w:val="00B70873"/>
    <w:rsid w:val="00B72862"/>
    <w:rsid w:val="00B72A65"/>
    <w:rsid w:val="00B86EAE"/>
    <w:rsid w:val="00B94B99"/>
    <w:rsid w:val="00B97A2E"/>
    <w:rsid w:val="00BA39AC"/>
    <w:rsid w:val="00BA5051"/>
    <w:rsid w:val="00BA54D4"/>
    <w:rsid w:val="00BA5E6E"/>
    <w:rsid w:val="00BB0961"/>
    <w:rsid w:val="00BB1985"/>
    <w:rsid w:val="00BB240C"/>
    <w:rsid w:val="00BB4448"/>
    <w:rsid w:val="00BB4EFA"/>
    <w:rsid w:val="00BC2BE4"/>
    <w:rsid w:val="00BC664A"/>
    <w:rsid w:val="00BC77A0"/>
    <w:rsid w:val="00BC799B"/>
    <w:rsid w:val="00BD0BB9"/>
    <w:rsid w:val="00BD17EE"/>
    <w:rsid w:val="00BD58B1"/>
    <w:rsid w:val="00BD6281"/>
    <w:rsid w:val="00BD644C"/>
    <w:rsid w:val="00BD65D0"/>
    <w:rsid w:val="00BD668F"/>
    <w:rsid w:val="00BD7ED6"/>
    <w:rsid w:val="00BE1585"/>
    <w:rsid w:val="00BE2864"/>
    <w:rsid w:val="00BE2F69"/>
    <w:rsid w:val="00BE72F8"/>
    <w:rsid w:val="00BF03A1"/>
    <w:rsid w:val="00BF225F"/>
    <w:rsid w:val="00BF229D"/>
    <w:rsid w:val="00BF6F52"/>
    <w:rsid w:val="00C00173"/>
    <w:rsid w:val="00C0107F"/>
    <w:rsid w:val="00C11B9E"/>
    <w:rsid w:val="00C12712"/>
    <w:rsid w:val="00C169C9"/>
    <w:rsid w:val="00C16F24"/>
    <w:rsid w:val="00C2240F"/>
    <w:rsid w:val="00C22DBF"/>
    <w:rsid w:val="00C276BE"/>
    <w:rsid w:val="00C36085"/>
    <w:rsid w:val="00C449E1"/>
    <w:rsid w:val="00C45947"/>
    <w:rsid w:val="00C46300"/>
    <w:rsid w:val="00C50C0A"/>
    <w:rsid w:val="00C55926"/>
    <w:rsid w:val="00C60128"/>
    <w:rsid w:val="00C8104D"/>
    <w:rsid w:val="00C84B1B"/>
    <w:rsid w:val="00C852E1"/>
    <w:rsid w:val="00C856E9"/>
    <w:rsid w:val="00C865D2"/>
    <w:rsid w:val="00C911C0"/>
    <w:rsid w:val="00C92B78"/>
    <w:rsid w:val="00C930A9"/>
    <w:rsid w:val="00CA0F1B"/>
    <w:rsid w:val="00CA3A14"/>
    <w:rsid w:val="00CB2BF8"/>
    <w:rsid w:val="00CB4987"/>
    <w:rsid w:val="00CB6225"/>
    <w:rsid w:val="00CB63C5"/>
    <w:rsid w:val="00CC43FC"/>
    <w:rsid w:val="00CC6620"/>
    <w:rsid w:val="00CC73CF"/>
    <w:rsid w:val="00CC783E"/>
    <w:rsid w:val="00CC7EE2"/>
    <w:rsid w:val="00CD577B"/>
    <w:rsid w:val="00CD5BFD"/>
    <w:rsid w:val="00CD5EF6"/>
    <w:rsid w:val="00CE095C"/>
    <w:rsid w:val="00CF28BE"/>
    <w:rsid w:val="00CF29B0"/>
    <w:rsid w:val="00CF3C37"/>
    <w:rsid w:val="00CF3F0A"/>
    <w:rsid w:val="00CF628F"/>
    <w:rsid w:val="00CF6E8F"/>
    <w:rsid w:val="00D00BD7"/>
    <w:rsid w:val="00D021A8"/>
    <w:rsid w:val="00D047C0"/>
    <w:rsid w:val="00D067B3"/>
    <w:rsid w:val="00D06B5F"/>
    <w:rsid w:val="00D1130F"/>
    <w:rsid w:val="00D116D2"/>
    <w:rsid w:val="00D1471D"/>
    <w:rsid w:val="00D15639"/>
    <w:rsid w:val="00D17351"/>
    <w:rsid w:val="00D244F4"/>
    <w:rsid w:val="00D267B6"/>
    <w:rsid w:val="00D26D9B"/>
    <w:rsid w:val="00D27661"/>
    <w:rsid w:val="00D276DB"/>
    <w:rsid w:val="00D277A4"/>
    <w:rsid w:val="00D31B1B"/>
    <w:rsid w:val="00D46018"/>
    <w:rsid w:val="00D50948"/>
    <w:rsid w:val="00D549C8"/>
    <w:rsid w:val="00D5681F"/>
    <w:rsid w:val="00D63475"/>
    <w:rsid w:val="00D6584E"/>
    <w:rsid w:val="00D7565D"/>
    <w:rsid w:val="00D8143D"/>
    <w:rsid w:val="00D905F6"/>
    <w:rsid w:val="00D92606"/>
    <w:rsid w:val="00D92A20"/>
    <w:rsid w:val="00D97DC1"/>
    <w:rsid w:val="00DB067F"/>
    <w:rsid w:val="00DB3F3D"/>
    <w:rsid w:val="00DB47DE"/>
    <w:rsid w:val="00DB6004"/>
    <w:rsid w:val="00DC6114"/>
    <w:rsid w:val="00DD3EC2"/>
    <w:rsid w:val="00DE062D"/>
    <w:rsid w:val="00DE310F"/>
    <w:rsid w:val="00DE4BF7"/>
    <w:rsid w:val="00DE5B44"/>
    <w:rsid w:val="00DF628E"/>
    <w:rsid w:val="00E042FE"/>
    <w:rsid w:val="00E108BD"/>
    <w:rsid w:val="00E134CE"/>
    <w:rsid w:val="00E2590E"/>
    <w:rsid w:val="00E27565"/>
    <w:rsid w:val="00E30601"/>
    <w:rsid w:val="00E357B0"/>
    <w:rsid w:val="00E378F4"/>
    <w:rsid w:val="00E424FD"/>
    <w:rsid w:val="00E429B3"/>
    <w:rsid w:val="00E47C78"/>
    <w:rsid w:val="00E52981"/>
    <w:rsid w:val="00E73F48"/>
    <w:rsid w:val="00E74A3A"/>
    <w:rsid w:val="00E81C72"/>
    <w:rsid w:val="00E82C39"/>
    <w:rsid w:val="00E82D40"/>
    <w:rsid w:val="00E9125B"/>
    <w:rsid w:val="00E91D8F"/>
    <w:rsid w:val="00EA2CAF"/>
    <w:rsid w:val="00EA3B55"/>
    <w:rsid w:val="00EB78DB"/>
    <w:rsid w:val="00EC513A"/>
    <w:rsid w:val="00EC5741"/>
    <w:rsid w:val="00EC6125"/>
    <w:rsid w:val="00ED2759"/>
    <w:rsid w:val="00ED6E54"/>
    <w:rsid w:val="00EE293F"/>
    <w:rsid w:val="00EE349A"/>
    <w:rsid w:val="00EF058C"/>
    <w:rsid w:val="00EF1B4E"/>
    <w:rsid w:val="00EF63C1"/>
    <w:rsid w:val="00F07768"/>
    <w:rsid w:val="00F14F68"/>
    <w:rsid w:val="00F15A43"/>
    <w:rsid w:val="00F2351A"/>
    <w:rsid w:val="00F23B24"/>
    <w:rsid w:val="00F24EF5"/>
    <w:rsid w:val="00F2505F"/>
    <w:rsid w:val="00F27CCC"/>
    <w:rsid w:val="00F30A26"/>
    <w:rsid w:val="00F3208C"/>
    <w:rsid w:val="00F32D60"/>
    <w:rsid w:val="00F35611"/>
    <w:rsid w:val="00F35F9A"/>
    <w:rsid w:val="00F36035"/>
    <w:rsid w:val="00F40BBB"/>
    <w:rsid w:val="00F427A8"/>
    <w:rsid w:val="00F42EA2"/>
    <w:rsid w:val="00F466E1"/>
    <w:rsid w:val="00F54341"/>
    <w:rsid w:val="00F5769B"/>
    <w:rsid w:val="00F60B8F"/>
    <w:rsid w:val="00F643E5"/>
    <w:rsid w:val="00F65266"/>
    <w:rsid w:val="00F722EB"/>
    <w:rsid w:val="00F7414E"/>
    <w:rsid w:val="00F7503B"/>
    <w:rsid w:val="00F7780B"/>
    <w:rsid w:val="00F83CD5"/>
    <w:rsid w:val="00F871E9"/>
    <w:rsid w:val="00F94DB1"/>
    <w:rsid w:val="00F962ED"/>
    <w:rsid w:val="00F97036"/>
    <w:rsid w:val="00F97F21"/>
    <w:rsid w:val="00FA6C62"/>
    <w:rsid w:val="00FA7674"/>
    <w:rsid w:val="00FB118C"/>
    <w:rsid w:val="00FB173A"/>
    <w:rsid w:val="00FC28B4"/>
    <w:rsid w:val="00FD5E8A"/>
    <w:rsid w:val="00FD6C03"/>
    <w:rsid w:val="00FE45D6"/>
    <w:rsid w:val="00FF259B"/>
    <w:rsid w:val="64F49E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1D0A9"/>
  <w15:docId w15:val="{81A74A0E-C7C3-47A4-9E28-1EDF8135A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3B42"/>
    <w:rPr>
      <w:sz w:val="24"/>
      <w:szCs w:val="24"/>
      <w:lang w:eastAsia="en-US"/>
    </w:rPr>
  </w:style>
  <w:style w:type="paragraph" w:styleId="Heading1">
    <w:name w:val="heading 1"/>
    <w:basedOn w:val="Normal"/>
    <w:next w:val="Normal"/>
    <w:link w:val="Heading1Char"/>
    <w:qFormat/>
    <w:rsid w:val="00572E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link w:val="FooterChar"/>
    <w:uiPriority w:val="99"/>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1"/>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link w:val="CommentTextChar"/>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table" w:styleId="TableGrid">
    <w:name w:val="Table Grid"/>
    <w:basedOn w:val="TableNormal"/>
    <w:rsid w:val="0050613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character" w:customStyle="1" w:styleId="FooterChar">
    <w:name w:val="Footer Char"/>
    <w:link w:val="Footer"/>
    <w:uiPriority w:val="99"/>
    <w:rsid w:val="00CE095C"/>
    <w:rPr>
      <w:sz w:val="24"/>
      <w:szCs w:val="24"/>
      <w:lang w:eastAsia="en-US"/>
    </w:rPr>
  </w:style>
  <w:style w:type="paragraph" w:customStyle="1" w:styleId="Default">
    <w:name w:val="Default"/>
    <w:rsid w:val="001E7E83"/>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rsid w:val="00316784"/>
    <w:rPr>
      <w:rFonts w:ascii="Arial" w:hAnsi="Arial"/>
      <w:sz w:val="22"/>
      <w:szCs w:val="24"/>
      <w:lang w:eastAsia="en-US"/>
    </w:rPr>
  </w:style>
  <w:style w:type="paragraph" w:styleId="ListParagraph">
    <w:name w:val="List Paragraph"/>
    <w:basedOn w:val="Normal"/>
    <w:uiPriority w:val="34"/>
    <w:qFormat/>
    <w:rsid w:val="00AF2E77"/>
    <w:pPr>
      <w:ind w:left="720"/>
      <w:contextualSpacing/>
    </w:pPr>
  </w:style>
  <w:style w:type="paragraph" w:customStyle="1" w:styleId="xmsonormal">
    <w:name w:val="x_msonormal"/>
    <w:basedOn w:val="Normal"/>
    <w:rsid w:val="00751ACB"/>
    <w:pPr>
      <w:spacing w:before="100" w:beforeAutospacing="1" w:after="100" w:afterAutospacing="1"/>
    </w:pPr>
    <w:rPr>
      <w:lang w:eastAsia="en-GB"/>
    </w:rPr>
  </w:style>
  <w:style w:type="character" w:customStyle="1" w:styleId="normaltextrun">
    <w:name w:val="normaltextrun"/>
    <w:basedOn w:val="DefaultParagraphFont"/>
    <w:rsid w:val="00811898"/>
  </w:style>
  <w:style w:type="paragraph" w:customStyle="1" w:styleId="paragraph">
    <w:name w:val="paragraph"/>
    <w:basedOn w:val="Normal"/>
    <w:rsid w:val="00811898"/>
    <w:pPr>
      <w:spacing w:before="100" w:beforeAutospacing="1" w:after="100" w:afterAutospacing="1"/>
    </w:pPr>
    <w:rPr>
      <w:lang w:eastAsia="en-GB"/>
    </w:rPr>
  </w:style>
  <w:style w:type="character" w:customStyle="1" w:styleId="eop">
    <w:name w:val="eop"/>
    <w:basedOn w:val="DefaultParagraphFont"/>
    <w:rsid w:val="00811898"/>
  </w:style>
  <w:style w:type="character" w:customStyle="1" w:styleId="Heading1Char">
    <w:name w:val="Heading 1 Char"/>
    <w:basedOn w:val="DefaultParagraphFont"/>
    <w:link w:val="Heading1"/>
    <w:rsid w:val="00572EC9"/>
    <w:rPr>
      <w:rFonts w:asciiTheme="majorHAnsi" w:eastAsiaTheme="majorEastAsia" w:hAnsiTheme="majorHAnsi" w:cstheme="majorBidi"/>
      <w:b/>
      <w:bCs/>
      <w:color w:val="365F91" w:themeColor="accent1" w:themeShade="BF"/>
      <w:sz w:val="28"/>
      <w:szCs w:val="28"/>
      <w:lang w:eastAsia="en-US"/>
    </w:rPr>
  </w:style>
  <w:style w:type="paragraph" w:styleId="Revision">
    <w:name w:val="Revision"/>
    <w:hidden/>
    <w:uiPriority w:val="99"/>
    <w:semiHidden/>
    <w:rsid w:val="00D549C8"/>
    <w:rPr>
      <w:sz w:val="24"/>
      <w:szCs w:val="24"/>
      <w:lang w:eastAsia="en-US"/>
    </w:rPr>
  </w:style>
  <w:style w:type="character" w:customStyle="1" w:styleId="CommentTextChar">
    <w:name w:val="Comment Text Char"/>
    <w:basedOn w:val="DefaultParagraphFont"/>
    <w:link w:val="CommentText"/>
    <w:semiHidden/>
    <w:rsid w:val="005414FF"/>
    <w:rPr>
      <w:lang w:eastAsia="en-US"/>
    </w:rPr>
  </w:style>
  <w:style w:type="character" w:styleId="FollowedHyperlink">
    <w:name w:val="FollowedHyperlink"/>
    <w:basedOn w:val="DefaultParagraphFont"/>
    <w:semiHidden/>
    <w:unhideWhenUsed/>
    <w:rsid w:val="00466F08"/>
    <w:rPr>
      <w:color w:val="800080" w:themeColor="followedHyperlink"/>
      <w:u w:val="single"/>
    </w:rPr>
  </w:style>
  <w:style w:type="paragraph" w:styleId="BodyText">
    <w:name w:val="Body Text"/>
    <w:basedOn w:val="Normal"/>
    <w:link w:val="BodyTextChar"/>
    <w:semiHidden/>
    <w:rsid w:val="00E424FD"/>
    <w:pPr>
      <w:autoSpaceDE w:val="0"/>
      <w:autoSpaceDN w:val="0"/>
      <w:adjustRightInd w:val="0"/>
      <w:spacing w:line="240" w:lineRule="atLeast"/>
    </w:pPr>
    <w:rPr>
      <w:rFonts w:ascii="Arial" w:hAnsi="Arial"/>
      <w:color w:val="000000"/>
      <w:szCs w:val="20"/>
      <w:lang w:val="en-US"/>
    </w:rPr>
  </w:style>
  <w:style w:type="character" w:customStyle="1" w:styleId="BodyTextChar">
    <w:name w:val="Body Text Char"/>
    <w:basedOn w:val="DefaultParagraphFont"/>
    <w:link w:val="BodyText"/>
    <w:semiHidden/>
    <w:rsid w:val="00E424FD"/>
    <w:rPr>
      <w:rFonts w:ascii="Arial" w:hAnsi="Arial"/>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123157282">
      <w:bodyDiv w:val="1"/>
      <w:marLeft w:val="0"/>
      <w:marRight w:val="0"/>
      <w:marTop w:val="0"/>
      <w:marBottom w:val="0"/>
      <w:divBdr>
        <w:top w:val="none" w:sz="0" w:space="0" w:color="auto"/>
        <w:left w:val="none" w:sz="0" w:space="0" w:color="auto"/>
        <w:bottom w:val="none" w:sz="0" w:space="0" w:color="auto"/>
        <w:right w:val="none" w:sz="0" w:space="0" w:color="auto"/>
      </w:divBdr>
      <w:divsChild>
        <w:div w:id="79572747">
          <w:marLeft w:val="0"/>
          <w:marRight w:val="0"/>
          <w:marTop w:val="0"/>
          <w:marBottom w:val="0"/>
          <w:divBdr>
            <w:top w:val="none" w:sz="0" w:space="0" w:color="auto"/>
            <w:left w:val="none" w:sz="0" w:space="0" w:color="auto"/>
            <w:bottom w:val="none" w:sz="0" w:space="0" w:color="auto"/>
            <w:right w:val="none" w:sz="0" w:space="0" w:color="auto"/>
          </w:divBdr>
        </w:div>
        <w:div w:id="1243636172">
          <w:marLeft w:val="0"/>
          <w:marRight w:val="0"/>
          <w:marTop w:val="0"/>
          <w:marBottom w:val="0"/>
          <w:divBdr>
            <w:top w:val="none" w:sz="0" w:space="0" w:color="auto"/>
            <w:left w:val="none" w:sz="0" w:space="0" w:color="auto"/>
            <w:bottom w:val="none" w:sz="0" w:space="0" w:color="auto"/>
            <w:right w:val="none" w:sz="0" w:space="0" w:color="auto"/>
          </w:divBdr>
        </w:div>
      </w:divsChild>
    </w:div>
    <w:div w:id="323972301">
      <w:bodyDiv w:val="1"/>
      <w:marLeft w:val="0"/>
      <w:marRight w:val="0"/>
      <w:marTop w:val="0"/>
      <w:marBottom w:val="0"/>
      <w:divBdr>
        <w:top w:val="none" w:sz="0" w:space="0" w:color="auto"/>
        <w:left w:val="none" w:sz="0" w:space="0" w:color="auto"/>
        <w:bottom w:val="none" w:sz="0" w:space="0" w:color="auto"/>
        <w:right w:val="none" w:sz="0" w:space="0" w:color="auto"/>
      </w:divBdr>
      <w:divsChild>
        <w:div w:id="1073163761">
          <w:marLeft w:val="0"/>
          <w:marRight w:val="0"/>
          <w:marTop w:val="0"/>
          <w:marBottom w:val="0"/>
          <w:divBdr>
            <w:top w:val="none" w:sz="0" w:space="0" w:color="auto"/>
            <w:left w:val="none" w:sz="0" w:space="0" w:color="auto"/>
            <w:bottom w:val="none" w:sz="0" w:space="0" w:color="auto"/>
            <w:right w:val="none" w:sz="0" w:space="0" w:color="auto"/>
          </w:divBdr>
        </w:div>
        <w:div w:id="209726928">
          <w:marLeft w:val="0"/>
          <w:marRight w:val="0"/>
          <w:marTop w:val="0"/>
          <w:marBottom w:val="0"/>
          <w:divBdr>
            <w:top w:val="none" w:sz="0" w:space="0" w:color="auto"/>
            <w:left w:val="none" w:sz="0" w:space="0" w:color="auto"/>
            <w:bottom w:val="none" w:sz="0" w:space="0" w:color="auto"/>
            <w:right w:val="none" w:sz="0" w:space="0" w:color="auto"/>
          </w:divBdr>
        </w:div>
        <w:div w:id="379792903">
          <w:marLeft w:val="0"/>
          <w:marRight w:val="0"/>
          <w:marTop w:val="0"/>
          <w:marBottom w:val="0"/>
          <w:divBdr>
            <w:top w:val="none" w:sz="0" w:space="0" w:color="auto"/>
            <w:left w:val="none" w:sz="0" w:space="0" w:color="auto"/>
            <w:bottom w:val="none" w:sz="0" w:space="0" w:color="auto"/>
            <w:right w:val="none" w:sz="0" w:space="0" w:color="auto"/>
          </w:divBdr>
        </w:div>
        <w:div w:id="1754355158">
          <w:marLeft w:val="0"/>
          <w:marRight w:val="0"/>
          <w:marTop w:val="0"/>
          <w:marBottom w:val="0"/>
          <w:divBdr>
            <w:top w:val="none" w:sz="0" w:space="0" w:color="auto"/>
            <w:left w:val="none" w:sz="0" w:space="0" w:color="auto"/>
            <w:bottom w:val="none" w:sz="0" w:space="0" w:color="auto"/>
            <w:right w:val="none" w:sz="0" w:space="0" w:color="auto"/>
          </w:divBdr>
        </w:div>
        <w:div w:id="644965346">
          <w:marLeft w:val="0"/>
          <w:marRight w:val="0"/>
          <w:marTop w:val="0"/>
          <w:marBottom w:val="0"/>
          <w:divBdr>
            <w:top w:val="none" w:sz="0" w:space="0" w:color="auto"/>
            <w:left w:val="none" w:sz="0" w:space="0" w:color="auto"/>
            <w:bottom w:val="none" w:sz="0" w:space="0" w:color="auto"/>
            <w:right w:val="none" w:sz="0" w:space="0" w:color="auto"/>
          </w:divBdr>
        </w:div>
        <w:div w:id="170028061">
          <w:marLeft w:val="0"/>
          <w:marRight w:val="0"/>
          <w:marTop w:val="0"/>
          <w:marBottom w:val="0"/>
          <w:divBdr>
            <w:top w:val="none" w:sz="0" w:space="0" w:color="auto"/>
            <w:left w:val="none" w:sz="0" w:space="0" w:color="auto"/>
            <w:bottom w:val="none" w:sz="0" w:space="0" w:color="auto"/>
            <w:right w:val="none" w:sz="0" w:space="0" w:color="auto"/>
          </w:divBdr>
        </w:div>
        <w:div w:id="1037268798">
          <w:marLeft w:val="0"/>
          <w:marRight w:val="0"/>
          <w:marTop w:val="0"/>
          <w:marBottom w:val="0"/>
          <w:divBdr>
            <w:top w:val="none" w:sz="0" w:space="0" w:color="auto"/>
            <w:left w:val="none" w:sz="0" w:space="0" w:color="auto"/>
            <w:bottom w:val="none" w:sz="0" w:space="0" w:color="auto"/>
            <w:right w:val="none" w:sz="0" w:space="0" w:color="auto"/>
          </w:divBdr>
        </w:div>
        <w:div w:id="907418754">
          <w:marLeft w:val="0"/>
          <w:marRight w:val="0"/>
          <w:marTop w:val="0"/>
          <w:marBottom w:val="0"/>
          <w:divBdr>
            <w:top w:val="none" w:sz="0" w:space="0" w:color="auto"/>
            <w:left w:val="none" w:sz="0" w:space="0" w:color="auto"/>
            <w:bottom w:val="none" w:sz="0" w:space="0" w:color="auto"/>
            <w:right w:val="none" w:sz="0" w:space="0" w:color="auto"/>
          </w:divBdr>
        </w:div>
        <w:div w:id="710377229">
          <w:marLeft w:val="0"/>
          <w:marRight w:val="0"/>
          <w:marTop w:val="0"/>
          <w:marBottom w:val="0"/>
          <w:divBdr>
            <w:top w:val="none" w:sz="0" w:space="0" w:color="auto"/>
            <w:left w:val="none" w:sz="0" w:space="0" w:color="auto"/>
            <w:bottom w:val="none" w:sz="0" w:space="0" w:color="auto"/>
            <w:right w:val="none" w:sz="0" w:space="0" w:color="auto"/>
          </w:divBdr>
        </w:div>
        <w:div w:id="843781044">
          <w:marLeft w:val="0"/>
          <w:marRight w:val="0"/>
          <w:marTop w:val="0"/>
          <w:marBottom w:val="0"/>
          <w:divBdr>
            <w:top w:val="none" w:sz="0" w:space="0" w:color="auto"/>
            <w:left w:val="none" w:sz="0" w:space="0" w:color="auto"/>
            <w:bottom w:val="none" w:sz="0" w:space="0" w:color="auto"/>
            <w:right w:val="none" w:sz="0" w:space="0" w:color="auto"/>
          </w:divBdr>
        </w:div>
        <w:div w:id="1937442768">
          <w:marLeft w:val="0"/>
          <w:marRight w:val="0"/>
          <w:marTop w:val="0"/>
          <w:marBottom w:val="0"/>
          <w:divBdr>
            <w:top w:val="none" w:sz="0" w:space="0" w:color="auto"/>
            <w:left w:val="none" w:sz="0" w:space="0" w:color="auto"/>
            <w:bottom w:val="none" w:sz="0" w:space="0" w:color="auto"/>
            <w:right w:val="none" w:sz="0" w:space="0" w:color="auto"/>
          </w:divBdr>
        </w:div>
        <w:div w:id="1265184135">
          <w:marLeft w:val="0"/>
          <w:marRight w:val="0"/>
          <w:marTop w:val="0"/>
          <w:marBottom w:val="0"/>
          <w:divBdr>
            <w:top w:val="none" w:sz="0" w:space="0" w:color="auto"/>
            <w:left w:val="none" w:sz="0" w:space="0" w:color="auto"/>
            <w:bottom w:val="none" w:sz="0" w:space="0" w:color="auto"/>
            <w:right w:val="none" w:sz="0" w:space="0" w:color="auto"/>
          </w:divBdr>
        </w:div>
        <w:div w:id="914708636">
          <w:marLeft w:val="0"/>
          <w:marRight w:val="0"/>
          <w:marTop w:val="0"/>
          <w:marBottom w:val="0"/>
          <w:divBdr>
            <w:top w:val="none" w:sz="0" w:space="0" w:color="auto"/>
            <w:left w:val="none" w:sz="0" w:space="0" w:color="auto"/>
            <w:bottom w:val="none" w:sz="0" w:space="0" w:color="auto"/>
            <w:right w:val="none" w:sz="0" w:space="0" w:color="auto"/>
          </w:divBdr>
        </w:div>
        <w:div w:id="1800103449">
          <w:marLeft w:val="0"/>
          <w:marRight w:val="0"/>
          <w:marTop w:val="0"/>
          <w:marBottom w:val="0"/>
          <w:divBdr>
            <w:top w:val="none" w:sz="0" w:space="0" w:color="auto"/>
            <w:left w:val="none" w:sz="0" w:space="0" w:color="auto"/>
            <w:bottom w:val="none" w:sz="0" w:space="0" w:color="auto"/>
            <w:right w:val="none" w:sz="0" w:space="0" w:color="auto"/>
          </w:divBdr>
        </w:div>
        <w:div w:id="2039891482">
          <w:marLeft w:val="0"/>
          <w:marRight w:val="0"/>
          <w:marTop w:val="0"/>
          <w:marBottom w:val="0"/>
          <w:divBdr>
            <w:top w:val="none" w:sz="0" w:space="0" w:color="auto"/>
            <w:left w:val="none" w:sz="0" w:space="0" w:color="auto"/>
            <w:bottom w:val="none" w:sz="0" w:space="0" w:color="auto"/>
            <w:right w:val="none" w:sz="0" w:space="0" w:color="auto"/>
          </w:divBdr>
        </w:div>
        <w:div w:id="1973560016">
          <w:marLeft w:val="0"/>
          <w:marRight w:val="0"/>
          <w:marTop w:val="0"/>
          <w:marBottom w:val="0"/>
          <w:divBdr>
            <w:top w:val="none" w:sz="0" w:space="0" w:color="auto"/>
            <w:left w:val="none" w:sz="0" w:space="0" w:color="auto"/>
            <w:bottom w:val="none" w:sz="0" w:space="0" w:color="auto"/>
            <w:right w:val="none" w:sz="0" w:space="0" w:color="auto"/>
          </w:divBdr>
        </w:div>
        <w:div w:id="607662773">
          <w:marLeft w:val="0"/>
          <w:marRight w:val="0"/>
          <w:marTop w:val="0"/>
          <w:marBottom w:val="0"/>
          <w:divBdr>
            <w:top w:val="none" w:sz="0" w:space="0" w:color="auto"/>
            <w:left w:val="none" w:sz="0" w:space="0" w:color="auto"/>
            <w:bottom w:val="none" w:sz="0" w:space="0" w:color="auto"/>
            <w:right w:val="none" w:sz="0" w:space="0" w:color="auto"/>
          </w:divBdr>
        </w:div>
        <w:div w:id="1440486369">
          <w:marLeft w:val="0"/>
          <w:marRight w:val="0"/>
          <w:marTop w:val="0"/>
          <w:marBottom w:val="0"/>
          <w:divBdr>
            <w:top w:val="none" w:sz="0" w:space="0" w:color="auto"/>
            <w:left w:val="none" w:sz="0" w:space="0" w:color="auto"/>
            <w:bottom w:val="none" w:sz="0" w:space="0" w:color="auto"/>
            <w:right w:val="none" w:sz="0" w:space="0" w:color="auto"/>
          </w:divBdr>
        </w:div>
        <w:div w:id="1024483323">
          <w:marLeft w:val="0"/>
          <w:marRight w:val="0"/>
          <w:marTop w:val="0"/>
          <w:marBottom w:val="0"/>
          <w:divBdr>
            <w:top w:val="none" w:sz="0" w:space="0" w:color="auto"/>
            <w:left w:val="none" w:sz="0" w:space="0" w:color="auto"/>
            <w:bottom w:val="none" w:sz="0" w:space="0" w:color="auto"/>
            <w:right w:val="none" w:sz="0" w:space="0" w:color="auto"/>
          </w:divBdr>
        </w:div>
        <w:div w:id="861239302">
          <w:marLeft w:val="0"/>
          <w:marRight w:val="0"/>
          <w:marTop w:val="0"/>
          <w:marBottom w:val="0"/>
          <w:divBdr>
            <w:top w:val="none" w:sz="0" w:space="0" w:color="auto"/>
            <w:left w:val="none" w:sz="0" w:space="0" w:color="auto"/>
            <w:bottom w:val="none" w:sz="0" w:space="0" w:color="auto"/>
            <w:right w:val="none" w:sz="0" w:space="0" w:color="auto"/>
          </w:divBdr>
        </w:div>
        <w:div w:id="1016880850">
          <w:marLeft w:val="0"/>
          <w:marRight w:val="0"/>
          <w:marTop w:val="0"/>
          <w:marBottom w:val="0"/>
          <w:divBdr>
            <w:top w:val="none" w:sz="0" w:space="0" w:color="auto"/>
            <w:left w:val="none" w:sz="0" w:space="0" w:color="auto"/>
            <w:bottom w:val="none" w:sz="0" w:space="0" w:color="auto"/>
            <w:right w:val="none" w:sz="0" w:space="0" w:color="auto"/>
          </w:divBdr>
        </w:div>
        <w:div w:id="1434520528">
          <w:marLeft w:val="0"/>
          <w:marRight w:val="0"/>
          <w:marTop w:val="0"/>
          <w:marBottom w:val="0"/>
          <w:divBdr>
            <w:top w:val="none" w:sz="0" w:space="0" w:color="auto"/>
            <w:left w:val="none" w:sz="0" w:space="0" w:color="auto"/>
            <w:bottom w:val="none" w:sz="0" w:space="0" w:color="auto"/>
            <w:right w:val="none" w:sz="0" w:space="0" w:color="auto"/>
          </w:divBdr>
        </w:div>
        <w:div w:id="628442262">
          <w:marLeft w:val="0"/>
          <w:marRight w:val="0"/>
          <w:marTop w:val="0"/>
          <w:marBottom w:val="0"/>
          <w:divBdr>
            <w:top w:val="none" w:sz="0" w:space="0" w:color="auto"/>
            <w:left w:val="none" w:sz="0" w:space="0" w:color="auto"/>
            <w:bottom w:val="none" w:sz="0" w:space="0" w:color="auto"/>
            <w:right w:val="none" w:sz="0" w:space="0" w:color="auto"/>
          </w:divBdr>
        </w:div>
        <w:div w:id="1375615649">
          <w:marLeft w:val="0"/>
          <w:marRight w:val="0"/>
          <w:marTop w:val="0"/>
          <w:marBottom w:val="0"/>
          <w:divBdr>
            <w:top w:val="none" w:sz="0" w:space="0" w:color="auto"/>
            <w:left w:val="none" w:sz="0" w:space="0" w:color="auto"/>
            <w:bottom w:val="none" w:sz="0" w:space="0" w:color="auto"/>
            <w:right w:val="none" w:sz="0" w:space="0" w:color="auto"/>
          </w:divBdr>
        </w:div>
        <w:div w:id="1214972343">
          <w:marLeft w:val="0"/>
          <w:marRight w:val="0"/>
          <w:marTop w:val="0"/>
          <w:marBottom w:val="0"/>
          <w:divBdr>
            <w:top w:val="none" w:sz="0" w:space="0" w:color="auto"/>
            <w:left w:val="none" w:sz="0" w:space="0" w:color="auto"/>
            <w:bottom w:val="none" w:sz="0" w:space="0" w:color="auto"/>
            <w:right w:val="none" w:sz="0" w:space="0" w:color="auto"/>
          </w:divBdr>
        </w:div>
        <w:div w:id="1588462102">
          <w:marLeft w:val="0"/>
          <w:marRight w:val="0"/>
          <w:marTop w:val="0"/>
          <w:marBottom w:val="0"/>
          <w:divBdr>
            <w:top w:val="none" w:sz="0" w:space="0" w:color="auto"/>
            <w:left w:val="none" w:sz="0" w:space="0" w:color="auto"/>
            <w:bottom w:val="none" w:sz="0" w:space="0" w:color="auto"/>
            <w:right w:val="none" w:sz="0" w:space="0" w:color="auto"/>
          </w:divBdr>
        </w:div>
        <w:div w:id="372384340">
          <w:marLeft w:val="0"/>
          <w:marRight w:val="0"/>
          <w:marTop w:val="0"/>
          <w:marBottom w:val="0"/>
          <w:divBdr>
            <w:top w:val="none" w:sz="0" w:space="0" w:color="auto"/>
            <w:left w:val="none" w:sz="0" w:space="0" w:color="auto"/>
            <w:bottom w:val="none" w:sz="0" w:space="0" w:color="auto"/>
            <w:right w:val="none" w:sz="0" w:space="0" w:color="auto"/>
          </w:divBdr>
        </w:div>
      </w:divsChild>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412891037">
      <w:bodyDiv w:val="1"/>
      <w:marLeft w:val="0"/>
      <w:marRight w:val="0"/>
      <w:marTop w:val="0"/>
      <w:marBottom w:val="0"/>
      <w:divBdr>
        <w:top w:val="none" w:sz="0" w:space="0" w:color="auto"/>
        <w:left w:val="none" w:sz="0" w:space="0" w:color="auto"/>
        <w:bottom w:val="none" w:sz="0" w:space="0" w:color="auto"/>
        <w:right w:val="none" w:sz="0" w:space="0" w:color="auto"/>
      </w:divBdr>
    </w:div>
    <w:div w:id="1596281996">
      <w:bodyDiv w:val="1"/>
      <w:marLeft w:val="0"/>
      <w:marRight w:val="0"/>
      <w:marTop w:val="0"/>
      <w:marBottom w:val="0"/>
      <w:divBdr>
        <w:top w:val="none" w:sz="0" w:space="0" w:color="auto"/>
        <w:left w:val="none" w:sz="0" w:space="0" w:color="auto"/>
        <w:bottom w:val="none" w:sz="0" w:space="0" w:color="auto"/>
        <w:right w:val="none" w:sz="0" w:space="0" w:color="auto"/>
      </w:divBdr>
    </w:div>
    <w:div w:id="1754858732">
      <w:bodyDiv w:val="1"/>
      <w:marLeft w:val="0"/>
      <w:marRight w:val="0"/>
      <w:marTop w:val="0"/>
      <w:marBottom w:val="0"/>
      <w:divBdr>
        <w:top w:val="none" w:sz="0" w:space="0" w:color="auto"/>
        <w:left w:val="none" w:sz="0" w:space="0" w:color="auto"/>
        <w:bottom w:val="none" w:sz="0" w:space="0" w:color="auto"/>
        <w:right w:val="none" w:sz="0" w:space="0" w:color="auto"/>
      </w:divBdr>
      <w:divsChild>
        <w:div w:id="197087996">
          <w:marLeft w:val="0"/>
          <w:marRight w:val="0"/>
          <w:marTop w:val="0"/>
          <w:marBottom w:val="0"/>
          <w:divBdr>
            <w:top w:val="none" w:sz="0" w:space="0" w:color="auto"/>
            <w:left w:val="none" w:sz="0" w:space="0" w:color="auto"/>
            <w:bottom w:val="none" w:sz="0" w:space="0" w:color="auto"/>
            <w:right w:val="none" w:sz="0" w:space="0" w:color="auto"/>
          </w:divBdr>
        </w:div>
        <w:div w:id="873466315">
          <w:marLeft w:val="0"/>
          <w:marRight w:val="0"/>
          <w:marTop w:val="0"/>
          <w:marBottom w:val="0"/>
          <w:divBdr>
            <w:top w:val="none" w:sz="0" w:space="0" w:color="auto"/>
            <w:left w:val="none" w:sz="0" w:space="0" w:color="auto"/>
            <w:bottom w:val="none" w:sz="0" w:space="0" w:color="auto"/>
            <w:right w:val="none" w:sz="0" w:space="0" w:color="auto"/>
          </w:divBdr>
        </w:div>
        <w:div w:id="727923610">
          <w:marLeft w:val="0"/>
          <w:marRight w:val="0"/>
          <w:marTop w:val="0"/>
          <w:marBottom w:val="0"/>
          <w:divBdr>
            <w:top w:val="none" w:sz="0" w:space="0" w:color="auto"/>
            <w:left w:val="none" w:sz="0" w:space="0" w:color="auto"/>
            <w:bottom w:val="none" w:sz="0" w:space="0" w:color="auto"/>
            <w:right w:val="none" w:sz="0" w:space="0" w:color="auto"/>
          </w:divBdr>
        </w:div>
        <w:div w:id="493641988">
          <w:marLeft w:val="0"/>
          <w:marRight w:val="0"/>
          <w:marTop w:val="0"/>
          <w:marBottom w:val="0"/>
          <w:divBdr>
            <w:top w:val="none" w:sz="0" w:space="0" w:color="auto"/>
            <w:left w:val="none" w:sz="0" w:space="0" w:color="auto"/>
            <w:bottom w:val="none" w:sz="0" w:space="0" w:color="auto"/>
            <w:right w:val="none" w:sz="0" w:space="0" w:color="auto"/>
          </w:divBdr>
        </w:div>
        <w:div w:id="2043478456">
          <w:marLeft w:val="0"/>
          <w:marRight w:val="0"/>
          <w:marTop w:val="0"/>
          <w:marBottom w:val="0"/>
          <w:divBdr>
            <w:top w:val="none" w:sz="0" w:space="0" w:color="auto"/>
            <w:left w:val="none" w:sz="0" w:space="0" w:color="auto"/>
            <w:bottom w:val="none" w:sz="0" w:space="0" w:color="auto"/>
            <w:right w:val="none" w:sz="0" w:space="0" w:color="auto"/>
          </w:divBdr>
        </w:div>
        <w:div w:id="1863980358">
          <w:marLeft w:val="0"/>
          <w:marRight w:val="0"/>
          <w:marTop w:val="0"/>
          <w:marBottom w:val="0"/>
          <w:divBdr>
            <w:top w:val="none" w:sz="0" w:space="0" w:color="auto"/>
            <w:left w:val="none" w:sz="0" w:space="0" w:color="auto"/>
            <w:bottom w:val="none" w:sz="0" w:space="0" w:color="auto"/>
            <w:right w:val="none" w:sz="0" w:space="0" w:color="auto"/>
          </w:divBdr>
        </w:div>
        <w:div w:id="1035233209">
          <w:marLeft w:val="0"/>
          <w:marRight w:val="0"/>
          <w:marTop w:val="0"/>
          <w:marBottom w:val="0"/>
          <w:divBdr>
            <w:top w:val="none" w:sz="0" w:space="0" w:color="auto"/>
            <w:left w:val="none" w:sz="0" w:space="0" w:color="auto"/>
            <w:bottom w:val="none" w:sz="0" w:space="0" w:color="auto"/>
            <w:right w:val="none" w:sz="0" w:space="0" w:color="auto"/>
          </w:divBdr>
        </w:div>
        <w:div w:id="1324891147">
          <w:marLeft w:val="0"/>
          <w:marRight w:val="0"/>
          <w:marTop w:val="0"/>
          <w:marBottom w:val="0"/>
          <w:divBdr>
            <w:top w:val="none" w:sz="0" w:space="0" w:color="auto"/>
            <w:left w:val="none" w:sz="0" w:space="0" w:color="auto"/>
            <w:bottom w:val="none" w:sz="0" w:space="0" w:color="auto"/>
            <w:right w:val="none" w:sz="0" w:space="0" w:color="auto"/>
          </w:divBdr>
        </w:div>
        <w:div w:id="495339677">
          <w:marLeft w:val="0"/>
          <w:marRight w:val="0"/>
          <w:marTop w:val="0"/>
          <w:marBottom w:val="0"/>
          <w:divBdr>
            <w:top w:val="none" w:sz="0" w:space="0" w:color="auto"/>
            <w:left w:val="none" w:sz="0" w:space="0" w:color="auto"/>
            <w:bottom w:val="none" w:sz="0" w:space="0" w:color="auto"/>
            <w:right w:val="none" w:sz="0" w:space="0" w:color="auto"/>
          </w:divBdr>
        </w:div>
        <w:div w:id="1017732785">
          <w:marLeft w:val="0"/>
          <w:marRight w:val="0"/>
          <w:marTop w:val="0"/>
          <w:marBottom w:val="0"/>
          <w:divBdr>
            <w:top w:val="none" w:sz="0" w:space="0" w:color="auto"/>
            <w:left w:val="none" w:sz="0" w:space="0" w:color="auto"/>
            <w:bottom w:val="none" w:sz="0" w:space="0" w:color="auto"/>
            <w:right w:val="none" w:sz="0" w:space="0" w:color="auto"/>
          </w:divBdr>
        </w:div>
        <w:div w:id="1182865419">
          <w:marLeft w:val="0"/>
          <w:marRight w:val="0"/>
          <w:marTop w:val="0"/>
          <w:marBottom w:val="0"/>
          <w:divBdr>
            <w:top w:val="none" w:sz="0" w:space="0" w:color="auto"/>
            <w:left w:val="none" w:sz="0" w:space="0" w:color="auto"/>
            <w:bottom w:val="none" w:sz="0" w:space="0" w:color="auto"/>
            <w:right w:val="none" w:sz="0" w:space="0" w:color="auto"/>
          </w:divBdr>
        </w:div>
        <w:div w:id="2055613766">
          <w:marLeft w:val="0"/>
          <w:marRight w:val="0"/>
          <w:marTop w:val="0"/>
          <w:marBottom w:val="0"/>
          <w:divBdr>
            <w:top w:val="none" w:sz="0" w:space="0" w:color="auto"/>
            <w:left w:val="none" w:sz="0" w:space="0" w:color="auto"/>
            <w:bottom w:val="none" w:sz="0" w:space="0" w:color="auto"/>
            <w:right w:val="none" w:sz="0" w:space="0" w:color="auto"/>
          </w:divBdr>
        </w:div>
        <w:div w:id="1567649460">
          <w:marLeft w:val="0"/>
          <w:marRight w:val="0"/>
          <w:marTop w:val="0"/>
          <w:marBottom w:val="0"/>
          <w:divBdr>
            <w:top w:val="none" w:sz="0" w:space="0" w:color="auto"/>
            <w:left w:val="none" w:sz="0" w:space="0" w:color="auto"/>
            <w:bottom w:val="none" w:sz="0" w:space="0" w:color="auto"/>
            <w:right w:val="none" w:sz="0" w:space="0" w:color="auto"/>
          </w:divBdr>
        </w:div>
        <w:div w:id="642974571">
          <w:marLeft w:val="0"/>
          <w:marRight w:val="0"/>
          <w:marTop w:val="0"/>
          <w:marBottom w:val="0"/>
          <w:divBdr>
            <w:top w:val="none" w:sz="0" w:space="0" w:color="auto"/>
            <w:left w:val="none" w:sz="0" w:space="0" w:color="auto"/>
            <w:bottom w:val="none" w:sz="0" w:space="0" w:color="auto"/>
            <w:right w:val="none" w:sz="0" w:space="0" w:color="auto"/>
          </w:divBdr>
        </w:div>
        <w:div w:id="544030613">
          <w:marLeft w:val="0"/>
          <w:marRight w:val="0"/>
          <w:marTop w:val="0"/>
          <w:marBottom w:val="0"/>
          <w:divBdr>
            <w:top w:val="none" w:sz="0" w:space="0" w:color="auto"/>
            <w:left w:val="none" w:sz="0" w:space="0" w:color="auto"/>
            <w:bottom w:val="none" w:sz="0" w:space="0" w:color="auto"/>
            <w:right w:val="none" w:sz="0" w:space="0" w:color="auto"/>
          </w:divBdr>
        </w:div>
        <w:div w:id="1251621878">
          <w:marLeft w:val="0"/>
          <w:marRight w:val="0"/>
          <w:marTop w:val="0"/>
          <w:marBottom w:val="0"/>
          <w:divBdr>
            <w:top w:val="none" w:sz="0" w:space="0" w:color="auto"/>
            <w:left w:val="none" w:sz="0" w:space="0" w:color="auto"/>
            <w:bottom w:val="none" w:sz="0" w:space="0" w:color="auto"/>
            <w:right w:val="none" w:sz="0" w:space="0" w:color="auto"/>
          </w:divBdr>
        </w:div>
        <w:div w:id="1564951830">
          <w:marLeft w:val="0"/>
          <w:marRight w:val="0"/>
          <w:marTop w:val="0"/>
          <w:marBottom w:val="0"/>
          <w:divBdr>
            <w:top w:val="none" w:sz="0" w:space="0" w:color="auto"/>
            <w:left w:val="none" w:sz="0" w:space="0" w:color="auto"/>
            <w:bottom w:val="none" w:sz="0" w:space="0" w:color="auto"/>
            <w:right w:val="none" w:sz="0" w:space="0" w:color="auto"/>
          </w:divBdr>
        </w:div>
        <w:div w:id="1960137914">
          <w:marLeft w:val="0"/>
          <w:marRight w:val="0"/>
          <w:marTop w:val="0"/>
          <w:marBottom w:val="0"/>
          <w:divBdr>
            <w:top w:val="none" w:sz="0" w:space="0" w:color="auto"/>
            <w:left w:val="none" w:sz="0" w:space="0" w:color="auto"/>
            <w:bottom w:val="none" w:sz="0" w:space="0" w:color="auto"/>
            <w:right w:val="none" w:sz="0" w:space="0" w:color="auto"/>
          </w:divBdr>
        </w:div>
        <w:div w:id="364912228">
          <w:marLeft w:val="0"/>
          <w:marRight w:val="0"/>
          <w:marTop w:val="0"/>
          <w:marBottom w:val="0"/>
          <w:divBdr>
            <w:top w:val="none" w:sz="0" w:space="0" w:color="auto"/>
            <w:left w:val="none" w:sz="0" w:space="0" w:color="auto"/>
            <w:bottom w:val="none" w:sz="0" w:space="0" w:color="auto"/>
            <w:right w:val="none" w:sz="0" w:space="0" w:color="auto"/>
          </w:divBdr>
        </w:div>
      </w:divsChild>
    </w:div>
    <w:div w:id="17725092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 w:id="2056006236">
      <w:bodyDiv w:val="1"/>
      <w:marLeft w:val="0"/>
      <w:marRight w:val="0"/>
      <w:marTop w:val="0"/>
      <w:marBottom w:val="0"/>
      <w:divBdr>
        <w:top w:val="none" w:sz="0" w:space="0" w:color="auto"/>
        <w:left w:val="none" w:sz="0" w:space="0" w:color="auto"/>
        <w:bottom w:val="none" w:sz="0" w:space="0" w:color="auto"/>
        <w:right w:val="none" w:sz="0" w:space="0" w:color="auto"/>
      </w:divBdr>
    </w:div>
    <w:div w:id="212973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discoveringsafe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00A7C9C51FC4F9F45C31CD46C9E20" ma:contentTypeVersion="8" ma:contentTypeDescription="Create a new document." ma:contentTypeScope="" ma:versionID="cc77fdc2ee4ee4b541a18eba9263852f">
  <xsd:schema xmlns:xsd="http://www.w3.org/2001/XMLSchema" xmlns:xs="http://www.w3.org/2001/XMLSchema" xmlns:p="http://schemas.microsoft.com/office/2006/metadata/properties" xmlns:ns3="a0bef00b-6270-4bf4-9060-f90332a887b8" targetNamespace="http://schemas.microsoft.com/office/2006/metadata/properties" ma:root="true" ma:fieldsID="ef4d7c76c18d061b26381d72013794bd" ns3:_="">
    <xsd:import namespace="a0bef00b-6270-4bf4-9060-f90332a887b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ef00b-6270-4bf4-9060-f90332a88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A5B52-7D05-4C75-863D-2460294773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6FB405-02A5-47DC-8E93-89FF17BCA2A9}">
  <ds:schemaRefs>
    <ds:schemaRef ds:uri="http://schemas.microsoft.com/sharepoint/v3/contenttype/forms"/>
  </ds:schemaRefs>
</ds:datastoreItem>
</file>

<file path=customXml/itemProps3.xml><?xml version="1.0" encoding="utf-8"?>
<ds:datastoreItem xmlns:ds="http://schemas.openxmlformats.org/officeDocument/2006/customXml" ds:itemID="{4C5BA4A9-C3F7-4825-8870-FA253BF43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ef00b-6270-4bf4-9060-f90332a88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17</Pages>
  <Words>7310</Words>
  <Characters>39547</Characters>
  <Application>Microsoft Office Word</Application>
  <DocSecurity>0</DocSecurity>
  <Lines>329</Lines>
  <Paragraphs>93</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46764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Colin Butler</cp:lastModifiedBy>
  <cp:revision>91</cp:revision>
  <cp:lastPrinted>2020-03-05T16:48:00Z</cp:lastPrinted>
  <dcterms:created xsi:type="dcterms:W3CDTF">2020-04-21T10:03:00Z</dcterms:created>
  <dcterms:modified xsi:type="dcterms:W3CDTF">2020-04-28T14:35:00Z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0x0101009A700A7C9C51FC4F9F45C31CD46C9E20</vt:lpwstr>
  </property>
</Properties>
</file>